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AF9" w:rsidRPr="00B6299B" w:rsidRDefault="00186AF9" w:rsidP="00186AF9">
      <w:pPr>
        <w:spacing w:line="360" w:lineRule="auto"/>
        <w:jc w:val="right"/>
        <w:rPr>
          <w:rFonts w:ascii="Times New Roman" w:hAnsi="Times New Roman" w:cs="Times New Roman"/>
          <w:b/>
          <w:bCs/>
          <w:sz w:val="24"/>
          <w:szCs w:val="24"/>
        </w:rPr>
      </w:pPr>
      <w:r w:rsidRPr="00B6299B">
        <w:rPr>
          <w:rFonts w:ascii="Times New Roman" w:hAnsi="Times New Roman" w:cs="Times New Roman"/>
          <w:b/>
          <w:bCs/>
          <w:sz w:val="24"/>
          <w:szCs w:val="24"/>
        </w:rPr>
        <w:t xml:space="preserve">Приложение № 1 към Заповед № </w:t>
      </w:r>
      <w:r w:rsidR="008C0A24">
        <w:rPr>
          <w:rFonts w:ascii="Times New Roman" w:hAnsi="Times New Roman" w:cs="Times New Roman"/>
          <w:b/>
          <w:bCs/>
          <w:sz w:val="24"/>
          <w:szCs w:val="24"/>
        </w:rPr>
        <w:t>РД 09-968/16.10.2019 г.</w:t>
      </w:r>
      <w:bookmarkStart w:id="0" w:name="_GoBack"/>
      <w:bookmarkEnd w:id="0"/>
    </w:p>
    <w:p w:rsidR="00186AF9" w:rsidRPr="00B6299B" w:rsidRDefault="00186AF9" w:rsidP="003C1FB8">
      <w:pPr>
        <w:spacing w:line="360" w:lineRule="auto"/>
        <w:jc w:val="center"/>
        <w:rPr>
          <w:rFonts w:ascii="Times New Roman" w:eastAsiaTheme="majorEastAsia" w:hAnsi="Times New Roman" w:cs="Times New Roman"/>
          <w:b/>
          <w:bCs/>
          <w:sz w:val="24"/>
          <w:szCs w:val="24"/>
        </w:rPr>
      </w:pPr>
    </w:p>
    <w:p w:rsidR="00C21856" w:rsidRPr="00B6299B" w:rsidRDefault="003C1FB8" w:rsidP="003C1FB8">
      <w:pPr>
        <w:spacing w:line="360" w:lineRule="auto"/>
        <w:jc w:val="center"/>
        <w:rPr>
          <w:rFonts w:ascii="Times New Roman" w:eastAsiaTheme="majorEastAsia" w:hAnsi="Times New Roman" w:cs="Times New Roman"/>
          <w:b/>
          <w:bCs/>
          <w:sz w:val="24"/>
          <w:szCs w:val="24"/>
        </w:rPr>
      </w:pPr>
      <w:r w:rsidRPr="00B6299B">
        <w:rPr>
          <w:rFonts w:ascii="Times New Roman" w:eastAsiaTheme="majorEastAsia" w:hAnsi="Times New Roman" w:cs="Times New Roman"/>
          <w:b/>
          <w:bCs/>
          <w:sz w:val="24"/>
          <w:szCs w:val="24"/>
        </w:rPr>
        <w:t>МИНИСТЕРСТВО НА ЗЕМЕДЕЛИЕТО, ХРАНИТЕ И ГОРИТЕ</w:t>
      </w:r>
    </w:p>
    <w:p w:rsidR="00363997" w:rsidRPr="00B6299B" w:rsidRDefault="00363997" w:rsidP="00BB1E2D">
      <w:pPr>
        <w:spacing w:line="360" w:lineRule="auto"/>
        <w:jc w:val="center"/>
        <w:rPr>
          <w:rFonts w:ascii="Times New Roman" w:eastAsiaTheme="majorEastAsia" w:hAnsi="Times New Roman" w:cs="Times New Roman"/>
          <w:b/>
          <w:bCs/>
          <w:sz w:val="24"/>
          <w:szCs w:val="24"/>
        </w:rPr>
      </w:pPr>
    </w:p>
    <w:p w:rsidR="00AE0961" w:rsidRPr="00B6299B" w:rsidRDefault="00363997" w:rsidP="00BB1E2D">
      <w:pPr>
        <w:spacing w:line="360" w:lineRule="auto"/>
        <w:jc w:val="center"/>
        <w:rPr>
          <w:rFonts w:ascii="Times New Roman" w:eastAsiaTheme="majorEastAsia" w:hAnsi="Times New Roman" w:cs="Times New Roman"/>
          <w:b/>
          <w:bCs/>
          <w:sz w:val="24"/>
          <w:szCs w:val="24"/>
          <w:lang w:val="en-US"/>
        </w:rPr>
      </w:pPr>
      <w:r w:rsidRPr="00B6299B">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B6299B">
        <w:rPr>
          <w:rFonts w:ascii="Times New Roman" w:eastAsiaTheme="majorEastAsia" w:hAnsi="Times New Roman" w:cs="Times New Roman"/>
          <w:b/>
          <w:bCs/>
          <w:sz w:val="24"/>
          <w:szCs w:val="24"/>
        </w:rPr>
        <w:t xml:space="preserve"> г.</w:t>
      </w:r>
    </w:p>
    <w:p w:rsidR="00DA1C6E" w:rsidRPr="00B6299B" w:rsidRDefault="00DA1C6E" w:rsidP="00BB1E2D">
      <w:pPr>
        <w:spacing w:line="360" w:lineRule="auto"/>
        <w:jc w:val="center"/>
        <w:rPr>
          <w:rFonts w:ascii="Times New Roman" w:eastAsiaTheme="majorEastAsia" w:hAnsi="Times New Roman" w:cs="Times New Roman"/>
          <w:b/>
          <w:bCs/>
          <w:sz w:val="24"/>
          <w:szCs w:val="24"/>
        </w:rPr>
      </w:pPr>
      <w:r w:rsidRPr="00B6299B">
        <w:rPr>
          <w:rFonts w:ascii="Times New Roman" w:eastAsiaTheme="majorEastAsia" w:hAnsi="Times New Roman" w:cs="Times New Roman"/>
          <w:b/>
          <w:bCs/>
          <w:sz w:val="24"/>
          <w:szCs w:val="24"/>
        </w:rPr>
        <w:t xml:space="preserve">УСЛОВИЯ ЗА КАНДИДАТСТВАНЕ </w:t>
      </w:r>
    </w:p>
    <w:p w:rsidR="00BB1E2D" w:rsidRPr="00B6299B" w:rsidRDefault="008B6F2D" w:rsidP="00BB1E2D">
      <w:pPr>
        <w:spacing w:line="360" w:lineRule="auto"/>
        <w:jc w:val="center"/>
        <w:rPr>
          <w:rFonts w:ascii="Times New Roman" w:eastAsiaTheme="majorEastAsia" w:hAnsi="Times New Roman" w:cs="Times New Roman"/>
          <w:b/>
          <w:bCs/>
          <w:sz w:val="24"/>
          <w:szCs w:val="24"/>
          <w:lang w:val="en-US"/>
        </w:rPr>
      </w:pPr>
      <w:r w:rsidRPr="00B6299B">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rsidR="005C6391" w:rsidRPr="00B6299B" w:rsidRDefault="005C6391" w:rsidP="00BB1E2D">
      <w:pPr>
        <w:spacing w:line="360" w:lineRule="auto"/>
        <w:jc w:val="center"/>
        <w:rPr>
          <w:rFonts w:ascii="Times New Roman" w:eastAsiaTheme="majorEastAsia" w:hAnsi="Times New Roman" w:cs="Times New Roman"/>
          <w:b/>
          <w:bCs/>
          <w:sz w:val="24"/>
          <w:szCs w:val="24"/>
          <w:lang w:val="en-US"/>
        </w:rPr>
      </w:pPr>
    </w:p>
    <w:p w:rsidR="00AE0961" w:rsidRPr="00B6299B" w:rsidRDefault="00AE0961" w:rsidP="00BB1E2D">
      <w:pPr>
        <w:spacing w:line="360" w:lineRule="auto"/>
        <w:jc w:val="center"/>
        <w:rPr>
          <w:rFonts w:ascii="Times New Roman" w:eastAsiaTheme="majorEastAsia" w:hAnsi="Times New Roman" w:cs="Times New Roman"/>
          <w:b/>
          <w:bCs/>
          <w:sz w:val="24"/>
          <w:szCs w:val="24"/>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0"/>
      </w:tblGrid>
      <w:tr w:rsidR="000D71BB" w:rsidRPr="00B6299B" w:rsidTr="0000455A">
        <w:tc>
          <w:tcPr>
            <w:tcW w:w="9212" w:type="dxa"/>
            <w:shd w:val="clear" w:color="auto" w:fill="DBE5F1" w:themeFill="accent1" w:themeFillTint="33"/>
          </w:tcPr>
          <w:p w:rsidR="005C6391" w:rsidRPr="00B6299B" w:rsidRDefault="005C6391" w:rsidP="005C6391">
            <w:pPr>
              <w:spacing w:line="360" w:lineRule="auto"/>
              <w:jc w:val="center"/>
              <w:rPr>
                <w:rFonts w:ascii="Times New Roman" w:eastAsiaTheme="majorEastAsia" w:hAnsi="Times New Roman" w:cs="Times New Roman"/>
                <w:b/>
                <w:bCs/>
                <w:sz w:val="24"/>
                <w:szCs w:val="24"/>
                <w:lang w:val="en-US"/>
              </w:rPr>
            </w:pPr>
          </w:p>
          <w:p w:rsidR="005C6391" w:rsidRPr="00B6299B" w:rsidRDefault="005C6391" w:rsidP="005C6391">
            <w:pPr>
              <w:spacing w:line="360" w:lineRule="auto"/>
              <w:jc w:val="center"/>
              <w:rPr>
                <w:rFonts w:ascii="Times New Roman" w:eastAsiaTheme="majorEastAsia" w:hAnsi="Times New Roman" w:cs="Times New Roman"/>
                <w:b/>
                <w:bCs/>
                <w:sz w:val="24"/>
                <w:szCs w:val="24"/>
                <w:lang w:val="en-US"/>
              </w:rPr>
            </w:pPr>
            <w:r w:rsidRPr="00B6299B">
              <w:rPr>
                <w:rFonts w:ascii="Times New Roman" w:eastAsiaTheme="majorEastAsia" w:hAnsi="Times New Roman" w:cs="Times New Roman"/>
                <w:b/>
                <w:bCs/>
                <w:sz w:val="24"/>
                <w:szCs w:val="24"/>
              </w:rPr>
              <w:t xml:space="preserve">Процедура чрез подбор </w:t>
            </w:r>
            <w:r w:rsidR="004A5586" w:rsidRPr="00B6299B">
              <w:rPr>
                <w:rFonts w:ascii="Times New Roman" w:eastAsiaTheme="majorEastAsia" w:hAnsi="Times New Roman" w:cs="Times New Roman"/>
                <w:b/>
                <w:bCs/>
                <w:sz w:val="24"/>
                <w:szCs w:val="24"/>
              </w:rPr>
              <w:t xml:space="preserve">№ BG06RDNP001-16.001 </w:t>
            </w:r>
            <w:r w:rsidR="000D71BB" w:rsidRPr="00B6299B">
              <w:rPr>
                <w:rFonts w:ascii="Times New Roman" w:eastAsiaTheme="majorEastAsia" w:hAnsi="Times New Roman" w:cs="Times New Roman"/>
                <w:b/>
                <w:bCs/>
                <w:sz w:val="24"/>
                <w:szCs w:val="24"/>
              </w:rPr>
              <w:t>по</w:t>
            </w:r>
            <w:r w:rsidRPr="00B6299B">
              <w:rPr>
                <w:rFonts w:ascii="Times New Roman" w:eastAsiaTheme="majorEastAsia" w:hAnsi="Times New Roman" w:cs="Times New Roman"/>
                <w:b/>
                <w:bCs/>
                <w:sz w:val="24"/>
                <w:szCs w:val="24"/>
              </w:rPr>
              <w:t xml:space="preserve"> </w:t>
            </w:r>
            <w:r w:rsidR="000D71BB" w:rsidRPr="00B6299B">
              <w:rPr>
                <w:rFonts w:ascii="Times New Roman" w:eastAsiaTheme="majorEastAsia" w:hAnsi="Times New Roman" w:cs="Times New Roman"/>
                <w:b/>
                <w:bCs/>
                <w:sz w:val="24"/>
                <w:szCs w:val="24"/>
              </w:rPr>
              <w:t xml:space="preserve">подмярка 16.1. „Подкрепа за сформиране и функциониране на оперативни групи в рамките на ЕПИ“ по мярка 16 „Сътрудничество“ </w:t>
            </w:r>
            <w:r w:rsidRPr="00B6299B">
              <w:rPr>
                <w:rFonts w:ascii="Times New Roman" w:eastAsiaTheme="majorEastAsia" w:hAnsi="Times New Roman" w:cs="Times New Roman"/>
                <w:b/>
                <w:bCs/>
                <w:sz w:val="24"/>
                <w:szCs w:val="24"/>
              </w:rPr>
              <w:t xml:space="preserve">от Програма за развитие на селските райони </w:t>
            </w:r>
            <w:r w:rsidR="00474D82" w:rsidRPr="00B6299B">
              <w:rPr>
                <w:rFonts w:ascii="Times New Roman" w:eastAsiaTheme="majorEastAsia" w:hAnsi="Times New Roman" w:cs="Times New Roman"/>
                <w:b/>
                <w:bCs/>
                <w:sz w:val="24"/>
                <w:szCs w:val="24"/>
              </w:rPr>
              <w:t xml:space="preserve">за периода </w:t>
            </w:r>
            <w:r w:rsidRPr="00B6299B">
              <w:rPr>
                <w:rFonts w:ascii="Times New Roman" w:eastAsiaTheme="majorEastAsia" w:hAnsi="Times New Roman" w:cs="Times New Roman"/>
                <w:b/>
                <w:bCs/>
                <w:sz w:val="24"/>
                <w:szCs w:val="24"/>
              </w:rPr>
              <w:t>2014-2020</w:t>
            </w:r>
            <w:r w:rsidR="00474D82" w:rsidRPr="00B6299B">
              <w:rPr>
                <w:rFonts w:ascii="Times New Roman" w:eastAsiaTheme="majorEastAsia" w:hAnsi="Times New Roman" w:cs="Times New Roman"/>
                <w:b/>
                <w:bCs/>
                <w:sz w:val="24"/>
                <w:szCs w:val="24"/>
              </w:rPr>
              <w:t xml:space="preserve"> г.</w:t>
            </w:r>
          </w:p>
          <w:p w:rsidR="005C6391" w:rsidRPr="00B6299B" w:rsidRDefault="005C6391" w:rsidP="00BB1E2D">
            <w:pPr>
              <w:spacing w:line="360" w:lineRule="auto"/>
              <w:jc w:val="center"/>
              <w:rPr>
                <w:rFonts w:ascii="Times New Roman" w:eastAsiaTheme="majorEastAsia" w:hAnsi="Times New Roman" w:cs="Times New Roman"/>
                <w:b/>
                <w:bCs/>
                <w:sz w:val="24"/>
                <w:szCs w:val="24"/>
              </w:rPr>
            </w:pPr>
          </w:p>
        </w:tc>
      </w:tr>
    </w:tbl>
    <w:p w:rsidR="00BB1E2D" w:rsidRPr="00B6299B" w:rsidRDefault="00BB1E2D" w:rsidP="00BB1E2D">
      <w:pPr>
        <w:spacing w:line="360" w:lineRule="auto"/>
        <w:jc w:val="center"/>
        <w:rPr>
          <w:rFonts w:ascii="Times New Roman" w:eastAsiaTheme="majorEastAsia" w:hAnsi="Times New Roman" w:cs="Times New Roman"/>
          <w:b/>
          <w:bCs/>
          <w:sz w:val="24"/>
          <w:szCs w:val="24"/>
        </w:rPr>
      </w:pPr>
    </w:p>
    <w:p w:rsidR="00B40904" w:rsidRPr="00B6299B" w:rsidRDefault="00B40904" w:rsidP="00BB1E2D">
      <w:pPr>
        <w:spacing w:line="360" w:lineRule="auto"/>
        <w:jc w:val="center"/>
        <w:rPr>
          <w:rFonts w:ascii="Times New Roman" w:eastAsiaTheme="majorEastAsia" w:hAnsi="Times New Roman" w:cs="Times New Roman"/>
          <w:b/>
          <w:bCs/>
          <w:sz w:val="24"/>
          <w:szCs w:val="24"/>
          <w:lang w:val="en-US"/>
        </w:rPr>
      </w:pPr>
    </w:p>
    <w:p w:rsidR="00B40904" w:rsidRPr="00B6299B" w:rsidRDefault="00B40904" w:rsidP="00723D49">
      <w:pPr>
        <w:spacing w:line="360" w:lineRule="auto"/>
        <w:jc w:val="center"/>
        <w:rPr>
          <w:rFonts w:ascii="Times New Roman" w:eastAsiaTheme="majorEastAsia" w:hAnsi="Times New Roman" w:cs="Times New Roman"/>
          <w:b/>
          <w:bCs/>
          <w:sz w:val="24"/>
          <w:szCs w:val="24"/>
        </w:rPr>
      </w:pPr>
    </w:p>
    <w:p w:rsidR="00723D49" w:rsidRPr="00B6299B"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B6299B">
        <w:rPr>
          <w:rFonts w:ascii="Times New Roman" w:eastAsiaTheme="majorEastAsia" w:hAnsi="Times New Roman" w:cs="Times New Roman"/>
          <w:b/>
          <w:bCs/>
          <w:sz w:val="24"/>
          <w:szCs w:val="24"/>
        </w:rPr>
        <w:t>Европейският земеделски фонд за развитие на селските райони</w:t>
      </w:r>
    </w:p>
    <w:p w:rsidR="00723D49" w:rsidRPr="00B6299B"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B6299B">
        <w:rPr>
          <w:rFonts w:ascii="Times New Roman" w:eastAsiaTheme="majorEastAsia" w:hAnsi="Times New Roman" w:cs="Times New Roman"/>
          <w:b/>
          <w:bCs/>
          <w:sz w:val="24"/>
          <w:szCs w:val="24"/>
        </w:rPr>
        <w:t>Европа инвестира в селските райони</w:t>
      </w:r>
    </w:p>
    <w:p w:rsidR="00723D49" w:rsidRPr="00B6299B" w:rsidRDefault="00723D49" w:rsidP="002E678B">
      <w:pPr>
        <w:spacing w:line="360" w:lineRule="auto"/>
        <w:jc w:val="right"/>
        <w:rPr>
          <w:rFonts w:ascii="Times New Roman" w:eastAsiaTheme="majorEastAsia" w:hAnsi="Times New Roman" w:cs="Times New Roman"/>
          <w:b/>
          <w:bCs/>
          <w:color w:val="FF0000"/>
          <w:sz w:val="24"/>
          <w:szCs w:val="24"/>
        </w:rPr>
      </w:pPr>
    </w:p>
    <w:p w:rsidR="00B40904" w:rsidRPr="00B6299B" w:rsidRDefault="00B40904" w:rsidP="00BB1E2D">
      <w:pPr>
        <w:spacing w:line="360" w:lineRule="auto"/>
        <w:jc w:val="center"/>
        <w:rPr>
          <w:rFonts w:ascii="Times New Roman" w:eastAsiaTheme="majorEastAsia" w:hAnsi="Times New Roman" w:cs="Times New Roman"/>
          <w:b/>
          <w:bCs/>
          <w:color w:val="FF0000"/>
          <w:sz w:val="24"/>
          <w:szCs w:val="24"/>
          <w:lang w:val="en-US"/>
        </w:rPr>
      </w:pPr>
    </w:p>
    <w:p w:rsidR="00B40904" w:rsidRPr="00B6299B" w:rsidRDefault="00B40904" w:rsidP="00BB1E2D">
      <w:pPr>
        <w:spacing w:line="360" w:lineRule="auto"/>
        <w:jc w:val="center"/>
        <w:rPr>
          <w:rFonts w:ascii="Times New Roman" w:eastAsiaTheme="majorEastAsia" w:hAnsi="Times New Roman" w:cs="Times New Roman"/>
          <w:b/>
          <w:bCs/>
          <w:color w:val="FF0000"/>
          <w:sz w:val="24"/>
          <w:szCs w:val="24"/>
          <w:lang w:val="en-US"/>
        </w:rPr>
      </w:pPr>
    </w:p>
    <w:p w:rsidR="00B40904" w:rsidRPr="00B6299B" w:rsidRDefault="00B40904" w:rsidP="00B213A5">
      <w:pPr>
        <w:spacing w:line="360" w:lineRule="auto"/>
        <w:rPr>
          <w:rFonts w:ascii="Times New Roman" w:eastAsiaTheme="majorEastAsia" w:hAnsi="Times New Roman" w:cs="Times New Roman"/>
          <w:b/>
          <w:bCs/>
          <w:color w:val="FF0000"/>
          <w:sz w:val="24"/>
          <w:szCs w:val="24"/>
        </w:rPr>
      </w:pPr>
    </w:p>
    <w:p w:rsidR="009865A6" w:rsidRPr="00B6299B" w:rsidRDefault="009865A6" w:rsidP="00B213A5">
      <w:pPr>
        <w:spacing w:line="360" w:lineRule="auto"/>
        <w:rPr>
          <w:rFonts w:ascii="Times New Roman" w:eastAsiaTheme="majorEastAsia" w:hAnsi="Times New Roman" w:cs="Times New Roman"/>
          <w:b/>
          <w:bCs/>
          <w:color w:val="FF0000"/>
          <w:sz w:val="24"/>
          <w:szCs w:val="24"/>
        </w:rPr>
      </w:pPr>
    </w:p>
    <w:p w:rsidR="00723D49" w:rsidRPr="00B6299B" w:rsidRDefault="00723D49" w:rsidP="00B213A5">
      <w:pPr>
        <w:spacing w:line="360" w:lineRule="auto"/>
        <w:rPr>
          <w:rFonts w:ascii="Times New Roman" w:eastAsiaTheme="majorEastAsia" w:hAnsi="Times New Roman" w:cs="Times New Roman"/>
          <w:b/>
          <w:bCs/>
          <w:color w:val="FF0000"/>
          <w:sz w:val="24"/>
          <w:szCs w:val="24"/>
        </w:rPr>
      </w:pPr>
    </w:p>
    <w:sdt>
      <w:sdtPr>
        <w:rPr>
          <w:rFonts w:ascii="Times New Roman" w:hAnsi="Times New Roman" w:cs="Times New Roman"/>
          <w:color w:val="FF0000"/>
          <w:sz w:val="24"/>
          <w:szCs w:val="24"/>
        </w:rPr>
        <w:id w:val="477424152"/>
        <w:docPartObj>
          <w:docPartGallery w:val="Table of Contents"/>
          <w:docPartUnique/>
        </w:docPartObj>
      </w:sdtPr>
      <w:sdtEndPr>
        <w:rPr>
          <w:b/>
          <w:bCs/>
          <w:noProof/>
        </w:rPr>
      </w:sdtEndPr>
      <w:sdtContent>
        <w:p w:rsidR="003C1FB8" w:rsidRPr="00B6299B" w:rsidRDefault="003C1FB8">
          <w:pPr>
            <w:pStyle w:val="TOC1"/>
            <w:tabs>
              <w:tab w:val="right" w:leader="dot" w:pos="9062"/>
            </w:tabs>
            <w:rPr>
              <w:rFonts w:ascii="Times New Roman" w:hAnsi="Times New Roman" w:cs="Times New Roman"/>
              <w:sz w:val="24"/>
              <w:szCs w:val="24"/>
            </w:rPr>
          </w:pPr>
          <w:r w:rsidRPr="00B6299B">
            <w:rPr>
              <w:rFonts w:ascii="Times New Roman" w:hAnsi="Times New Roman" w:cs="Times New Roman"/>
              <w:b/>
              <w:sz w:val="24"/>
              <w:szCs w:val="24"/>
            </w:rPr>
            <w:t>СЪДЪРЖАНИЕ</w:t>
          </w:r>
          <w:r w:rsidRPr="00B6299B">
            <w:rPr>
              <w:rFonts w:ascii="Times New Roman" w:hAnsi="Times New Roman" w:cs="Times New Roman"/>
              <w:sz w:val="24"/>
              <w:szCs w:val="24"/>
            </w:rPr>
            <w:t>:</w:t>
          </w:r>
        </w:p>
        <w:p w:rsidR="00AE105E" w:rsidRPr="00B6299B" w:rsidRDefault="00AC5F35">
          <w:pPr>
            <w:pStyle w:val="TOC1"/>
            <w:tabs>
              <w:tab w:val="right" w:leader="dot" w:pos="9060"/>
            </w:tabs>
            <w:rPr>
              <w:rFonts w:ascii="Times New Roman" w:eastAsiaTheme="minorEastAsia" w:hAnsi="Times New Roman" w:cs="Times New Roman"/>
              <w:noProof/>
              <w:sz w:val="24"/>
              <w:szCs w:val="24"/>
              <w:lang w:eastAsia="bg-BG"/>
            </w:rPr>
          </w:pPr>
          <w:r w:rsidRPr="00B6299B">
            <w:rPr>
              <w:rFonts w:ascii="Times New Roman" w:hAnsi="Times New Roman" w:cs="Times New Roman"/>
              <w:color w:val="FF0000"/>
              <w:sz w:val="24"/>
              <w:szCs w:val="24"/>
            </w:rPr>
            <w:fldChar w:fldCharType="begin"/>
          </w:r>
          <w:r w:rsidR="00BB1E2D" w:rsidRPr="00B6299B">
            <w:rPr>
              <w:rFonts w:ascii="Times New Roman" w:hAnsi="Times New Roman" w:cs="Times New Roman"/>
              <w:color w:val="FF0000"/>
              <w:sz w:val="24"/>
              <w:szCs w:val="24"/>
            </w:rPr>
            <w:instrText xml:space="preserve"> TOC \o "1-3" \h \z \u </w:instrText>
          </w:r>
          <w:r w:rsidRPr="00B6299B">
            <w:rPr>
              <w:rFonts w:ascii="Times New Roman" w:hAnsi="Times New Roman" w:cs="Times New Roman"/>
              <w:color w:val="FF0000"/>
              <w:sz w:val="24"/>
              <w:szCs w:val="24"/>
            </w:rPr>
            <w:fldChar w:fldCharType="separate"/>
          </w:r>
          <w:hyperlink w:anchor="_Toc22033843" w:history="1">
            <w:r w:rsidR="00AE105E" w:rsidRPr="00B6299B">
              <w:rPr>
                <w:rStyle w:val="Hyperlink"/>
                <w:rFonts w:ascii="Times New Roman" w:hAnsi="Times New Roman" w:cs="Times New Roman"/>
                <w:noProof/>
                <w:sz w:val="24"/>
                <w:szCs w:val="24"/>
              </w:rPr>
              <w:t>1. Наименование на програмата:</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_Toc22033843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7</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44" w:history="1">
            <w:r w:rsidR="00AE105E" w:rsidRPr="00B6299B">
              <w:rPr>
                <w:rStyle w:val="Hyperlink"/>
                <w:rFonts w:ascii="Times New Roman" w:hAnsi="Times New Roman" w:cs="Times New Roman"/>
                <w:noProof/>
                <w:sz w:val="24"/>
                <w:szCs w:val="24"/>
              </w:rPr>
              <w:t>2. Наименование на приоритетната ос:</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_Toc22033844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7</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45" w:history="1">
            <w:r w:rsidR="00AE105E" w:rsidRPr="00B6299B">
              <w:rPr>
                <w:rStyle w:val="Hyperlink"/>
                <w:rFonts w:ascii="Times New Roman" w:hAnsi="Times New Roman" w:cs="Times New Roman"/>
                <w:noProof/>
                <w:sz w:val="24"/>
                <w:szCs w:val="24"/>
              </w:rPr>
              <w:t>3. Наименование на процедурата:</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_Toc22033845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8</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46" w:history="1">
            <w:r w:rsidR="00AE105E" w:rsidRPr="00B6299B">
              <w:rPr>
                <w:rStyle w:val="Hyperlink"/>
                <w:rFonts w:ascii="Times New Roman" w:hAnsi="Times New Roman" w:cs="Times New Roman"/>
                <w:noProof/>
                <w:sz w:val="24"/>
                <w:szCs w:val="24"/>
              </w:rPr>
              <w:t>4. Измерения по кодове: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_Toc22033846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8</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47" w:history="1">
            <w:r w:rsidR="00AE105E" w:rsidRPr="00B6299B">
              <w:rPr>
                <w:rStyle w:val="Hyperlink"/>
                <w:rFonts w:ascii="Times New Roman" w:hAnsi="Times New Roman" w:cs="Times New Roman"/>
                <w:noProof/>
                <w:sz w:val="24"/>
                <w:szCs w:val="24"/>
              </w:rPr>
              <w:t>5. Териториален обхват:</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_Toc22033847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8</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48" w:history="1">
            <w:r w:rsidR="00AE105E" w:rsidRPr="00B6299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_Toc22033848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8</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49" w:history="1">
            <w:r w:rsidR="00AE105E" w:rsidRPr="00B6299B">
              <w:rPr>
                <w:rStyle w:val="Hyperlink"/>
                <w:rFonts w:ascii="Times New Roman" w:hAnsi="Times New Roman" w:cs="Times New Roman"/>
                <w:noProof/>
                <w:sz w:val="24"/>
                <w:szCs w:val="24"/>
              </w:rPr>
              <w:t>7. Индикатори: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_Toc22033849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9</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50" w:history="1">
            <w:r w:rsidR="00AE105E" w:rsidRPr="00B6299B">
              <w:rPr>
                <w:rStyle w:val="Hyperlink"/>
                <w:rFonts w:ascii="Times New Roman" w:hAnsi="Times New Roman" w:cs="Times New Roman"/>
                <w:noProof/>
                <w:sz w:val="24"/>
                <w:szCs w:val="24"/>
              </w:rPr>
              <w:t>8. Общ размер на безвъзмездната финансова помощ по процедурата:</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_Toc22033850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11</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51" w:history="1">
            <w:r w:rsidR="00AE105E" w:rsidRPr="00B6299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конкретен проект:</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_Toc22033851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12</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52" w:history="1">
            <w:r w:rsidR="00AE105E" w:rsidRPr="00B6299B">
              <w:rPr>
                <w:rStyle w:val="Hyperlink"/>
                <w:rFonts w:ascii="Times New Roman" w:hAnsi="Times New Roman" w:cs="Times New Roman"/>
                <w:noProof/>
                <w:sz w:val="24"/>
                <w:szCs w:val="24"/>
              </w:rPr>
              <w:t>10. Процент на съфинансиране: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_Toc22033852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12</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53" w:history="1">
            <w:r w:rsidR="00AE105E" w:rsidRPr="00B6299B">
              <w:rPr>
                <w:rStyle w:val="Hyperlink"/>
                <w:rFonts w:ascii="Times New Roman" w:hAnsi="Times New Roman" w:cs="Times New Roman"/>
                <w:noProof/>
                <w:sz w:val="24"/>
                <w:szCs w:val="24"/>
              </w:rPr>
              <w:t>11. Допустими кандидати: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_Toc22033853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13</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54" w:history="1">
            <w:r w:rsidR="00AE105E" w:rsidRPr="00B6299B">
              <w:rPr>
                <w:rStyle w:val="Hyperlink"/>
                <w:rFonts w:ascii="Times New Roman" w:hAnsi="Times New Roman" w:cs="Times New Roman"/>
                <w:noProof/>
                <w:sz w:val="24"/>
                <w:szCs w:val="24"/>
              </w:rPr>
              <w:t>11.1. Критерии за допустимост на кандидатите: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_Toc22033854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13</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55" w:history="1">
            <w:r w:rsidR="00AE105E" w:rsidRPr="00B6299B">
              <w:rPr>
                <w:rStyle w:val="Hyperlink"/>
                <w:rFonts w:ascii="Times New Roman" w:hAnsi="Times New Roman" w:cs="Times New Roman"/>
                <w:noProof/>
                <w:sz w:val="24"/>
                <w:szCs w:val="24"/>
              </w:rPr>
              <w:t>11.2. Критерии за недопустимост на кандидатите: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_Toc22033855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14</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56" w:history="1">
            <w:r w:rsidR="00AE105E" w:rsidRPr="00B6299B">
              <w:rPr>
                <w:rStyle w:val="Hyperlink"/>
                <w:rFonts w:ascii="Times New Roman" w:hAnsi="Times New Roman" w:cs="Times New Roman"/>
                <w:noProof/>
                <w:sz w:val="24"/>
                <w:szCs w:val="24"/>
              </w:rPr>
              <w:t>12. Допустими партньори: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_Toc22033856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16</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57" w:history="1">
            <w:r w:rsidR="00AE105E" w:rsidRPr="00B6299B">
              <w:rPr>
                <w:rStyle w:val="Hyperlink"/>
                <w:rFonts w:ascii="Times New Roman" w:hAnsi="Times New Roman" w:cs="Times New Roman"/>
                <w:noProof/>
                <w:sz w:val="24"/>
                <w:szCs w:val="24"/>
              </w:rPr>
              <w:t>13. Дейности, допустими за финансиране: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_Toc22033857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16</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58" w:history="1">
            <w:r w:rsidR="00AE105E" w:rsidRPr="00B6299B">
              <w:rPr>
                <w:rStyle w:val="Hyperlink"/>
                <w:rFonts w:ascii="Times New Roman" w:hAnsi="Times New Roman" w:cs="Times New Roman"/>
                <w:noProof/>
                <w:sz w:val="24"/>
                <w:szCs w:val="24"/>
              </w:rPr>
              <w:t>13.1: Допустими дейности: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_Toc22033858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16</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59" w:history="1">
            <w:r w:rsidR="00AE105E" w:rsidRPr="00B6299B">
              <w:rPr>
                <w:rStyle w:val="Hyperlink"/>
                <w:rFonts w:ascii="Times New Roman" w:hAnsi="Times New Roman" w:cs="Times New Roman"/>
                <w:noProof/>
                <w:sz w:val="24"/>
                <w:szCs w:val="24"/>
              </w:rPr>
              <w:t>13.2: Условия за допустимост на дейностите: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_Toc22033859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16</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60" w:history="1">
            <w:r w:rsidR="00AE105E" w:rsidRPr="00B6299B">
              <w:rPr>
                <w:rStyle w:val="Hyperlink"/>
                <w:rFonts w:ascii="Times New Roman" w:hAnsi="Times New Roman" w:cs="Times New Roman"/>
                <w:noProof/>
                <w:sz w:val="24"/>
                <w:szCs w:val="24"/>
              </w:rPr>
              <w:t>13.3: Недопустими дейности: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_Toc22033860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18</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61" w:history="1">
            <w:r w:rsidR="00AE105E" w:rsidRPr="00B6299B">
              <w:rPr>
                <w:rStyle w:val="Hyperlink"/>
                <w:rFonts w:ascii="Times New Roman" w:hAnsi="Times New Roman" w:cs="Times New Roman"/>
                <w:noProof/>
                <w:sz w:val="24"/>
                <w:szCs w:val="24"/>
              </w:rPr>
              <w:t>14. Категории разходи, допустими за финансиране: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_Toc22033861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19</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62" w:history="1">
            <w:r w:rsidR="00AE105E" w:rsidRPr="00B6299B">
              <w:rPr>
                <w:rStyle w:val="Hyperlink"/>
                <w:rFonts w:ascii="Times New Roman" w:hAnsi="Times New Roman" w:cs="Times New Roman"/>
                <w:noProof/>
                <w:sz w:val="24"/>
                <w:szCs w:val="24"/>
              </w:rPr>
              <w:t>14.1. Допустими разходи: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_Toc22033862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19</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63" w:history="1">
            <w:r w:rsidR="00AE105E" w:rsidRPr="00B6299B">
              <w:rPr>
                <w:rStyle w:val="Hyperlink"/>
                <w:rFonts w:ascii="Times New Roman" w:hAnsi="Times New Roman" w:cs="Times New Roman"/>
                <w:noProof/>
                <w:sz w:val="24"/>
                <w:szCs w:val="24"/>
              </w:rPr>
              <w:t>14.2. Условия за допустимост на разходите: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_Toc22033863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20</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64" w:history="1">
            <w:r w:rsidR="00AE105E" w:rsidRPr="00B6299B">
              <w:rPr>
                <w:rStyle w:val="Hyperlink"/>
                <w:rFonts w:ascii="Times New Roman" w:hAnsi="Times New Roman" w:cs="Times New Roman"/>
                <w:noProof/>
                <w:sz w:val="24"/>
                <w:szCs w:val="24"/>
              </w:rPr>
              <w:t>14.3. Недопустими разходи: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_Toc22033864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24</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65" w:history="1">
            <w:r w:rsidR="00AE105E" w:rsidRPr="00B6299B">
              <w:rPr>
                <w:rStyle w:val="Hyperlink"/>
                <w:rFonts w:ascii="Times New Roman" w:hAnsi="Times New Roman" w:cs="Times New Roman"/>
                <w:noProof/>
                <w:sz w:val="24"/>
                <w:szCs w:val="24"/>
              </w:rPr>
              <w:t>15. Допустими целеви групи (ако е приложимо):</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_Toc22033865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24</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66" w:history="1">
            <w:r w:rsidR="00AE105E" w:rsidRPr="00B6299B">
              <w:rPr>
                <w:rStyle w:val="Hyperlink"/>
                <w:rFonts w:ascii="Times New Roman" w:hAnsi="Times New Roman" w:cs="Times New Roman"/>
                <w:noProof/>
                <w:sz w:val="24"/>
                <w:szCs w:val="24"/>
              </w:rPr>
              <w:t>16. Приложим режим на минимални/държавни помощи: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_Toc22033866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24</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67" w:history="1">
            <w:r w:rsidR="00AE105E" w:rsidRPr="00B6299B">
              <w:rPr>
                <w:rStyle w:val="Hyperlink"/>
                <w:rFonts w:ascii="Times New Roman" w:hAnsi="Times New Roman" w:cs="Times New Roman"/>
                <w:noProof/>
                <w:sz w:val="24"/>
                <w:szCs w:val="24"/>
              </w:rPr>
              <w:t>17. Хоризонтални политики: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_Toc22033867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68" w:history="1">
            <w:r w:rsidR="00AE105E" w:rsidRPr="00B6299B">
              <w:rPr>
                <w:rStyle w:val="Hyperlink"/>
                <w:rFonts w:ascii="Times New Roman" w:hAnsi="Times New Roman" w:cs="Times New Roman"/>
                <w:noProof/>
                <w:sz w:val="24"/>
                <w:szCs w:val="24"/>
              </w:rPr>
              <w:t>18. Минимален и максимален срок за изпълнение на проекта:</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_Toc22033868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69" w:history="1">
            <w:r w:rsidR="00AE105E" w:rsidRPr="00B6299B">
              <w:rPr>
                <w:rStyle w:val="Hyperlink"/>
                <w:rFonts w:ascii="Times New Roman" w:hAnsi="Times New Roman" w:cs="Times New Roman"/>
                <w:noProof/>
                <w:sz w:val="24"/>
                <w:szCs w:val="24"/>
              </w:rPr>
              <w:t>19. Ред за оценяване на концепциите за проектни предложения: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_Toc22033869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70" w:history="1">
            <w:r w:rsidR="00AE105E" w:rsidRPr="00B6299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_Toc22033870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71" w:history="1">
            <w:r w:rsidR="00AE105E" w:rsidRPr="00B6299B">
              <w:rPr>
                <w:rStyle w:val="Hyperlink"/>
                <w:rFonts w:ascii="Times New Roman" w:hAnsi="Times New Roman" w:cs="Times New Roman"/>
                <w:noProof/>
                <w:sz w:val="24"/>
                <w:szCs w:val="24"/>
              </w:rPr>
              <w:t>21. Ред за оценяване на проектните предложения: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_Toc22033871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72" w:history="1">
            <w:r w:rsidR="00AE105E" w:rsidRPr="00B6299B">
              <w:rPr>
                <w:rStyle w:val="Hyperlink"/>
                <w:rFonts w:ascii="Times New Roman" w:hAnsi="Times New Roman" w:cs="Times New Roman"/>
                <w:noProof/>
                <w:sz w:val="24"/>
                <w:szCs w:val="24"/>
              </w:rPr>
              <w:t>21.1. Оценка на административно съответствие и допустимост:</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_Toc22033872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73" w:history="1">
            <w:r w:rsidR="00AE105E" w:rsidRPr="00B6299B">
              <w:rPr>
                <w:rStyle w:val="Hyperlink"/>
                <w:rFonts w:ascii="Times New Roman" w:hAnsi="Times New Roman" w:cs="Times New Roman"/>
                <w:noProof/>
                <w:sz w:val="24"/>
                <w:szCs w:val="24"/>
              </w:rPr>
              <w:t>21.2. Техническа и финансова оценка:</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_Toc22033873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27</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74" w:history="1">
            <w:r w:rsidR="00AE105E" w:rsidRPr="00B6299B">
              <w:rPr>
                <w:rStyle w:val="Hyperlink"/>
                <w:rFonts w:ascii="Times New Roman" w:hAnsi="Times New Roman" w:cs="Times New Roman"/>
                <w:noProof/>
                <w:sz w:val="24"/>
                <w:szCs w:val="24"/>
              </w:rPr>
              <w:t>22. Критерии и методика за оценка на проектните предложения: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_Toc22033874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29</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75" w:history="1">
            <w:r w:rsidR="00AE105E" w:rsidRPr="00B6299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_Toc22033875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40</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76" w:history="1">
            <w:r w:rsidR="00AE105E" w:rsidRPr="00B6299B">
              <w:rPr>
                <w:rStyle w:val="Hyperlink"/>
                <w:rFonts w:ascii="Times New Roman" w:hAnsi="Times New Roman" w:cs="Times New Roman"/>
                <w:noProof/>
                <w:sz w:val="24"/>
                <w:szCs w:val="24"/>
              </w:rPr>
              <w:t>24. Списък на документите, които се подават на етап кандидатстване: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_Toc22033876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41</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77" w:history="1">
            <w:r w:rsidR="00AE105E" w:rsidRPr="00B6299B">
              <w:rPr>
                <w:rStyle w:val="Hyperlink"/>
                <w:rFonts w:ascii="Times New Roman" w:hAnsi="Times New Roman" w:cs="Times New Roman"/>
                <w:noProof/>
                <w:sz w:val="24"/>
                <w:szCs w:val="24"/>
              </w:rPr>
              <w:t>24.1. Списък с общи документи: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_Toc22033877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41</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78" w:history="1">
            <w:r w:rsidR="00AE105E" w:rsidRPr="00B6299B">
              <w:rPr>
                <w:rStyle w:val="Hyperlink"/>
                <w:rFonts w:ascii="Times New Roman" w:hAnsi="Times New Roman" w:cs="Times New Roman"/>
                <w:noProof/>
                <w:sz w:val="24"/>
                <w:szCs w:val="24"/>
              </w:rPr>
              <w:t>24.2. Списък със специфични документи: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_Toc22033878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42</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79" w:history="1">
            <w:r w:rsidR="00AE105E" w:rsidRPr="00B6299B">
              <w:rPr>
                <w:rStyle w:val="Hyperlink"/>
                <w:rFonts w:ascii="Times New Roman" w:hAnsi="Times New Roman" w:cs="Times New Roman"/>
                <w:noProof/>
                <w:sz w:val="24"/>
                <w:szCs w:val="24"/>
              </w:rPr>
              <w:t xml:space="preserve">24.3. Списък с </w:t>
            </w:r>
            <w:r w:rsidR="00AE105E" w:rsidRPr="00B6299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_Toc22033879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43</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80" w:history="1">
            <w:r w:rsidR="00AE105E" w:rsidRPr="00B6299B">
              <w:rPr>
                <w:rStyle w:val="Hyperlink"/>
                <w:rFonts w:ascii="Times New Roman" w:hAnsi="Times New Roman" w:cs="Times New Roman"/>
                <w:noProof/>
                <w:sz w:val="24"/>
                <w:szCs w:val="24"/>
              </w:rPr>
              <w:t>25. Краен срок за подаване на проектните предложения: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_Toc22033880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44</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81" w:history="1">
            <w:r w:rsidR="00AE105E" w:rsidRPr="00B6299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_Toc22033881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82" w:history="1">
            <w:r w:rsidR="00AE105E" w:rsidRPr="00B6299B">
              <w:rPr>
                <w:rStyle w:val="Hyperlink"/>
                <w:rFonts w:ascii="Times New Roman" w:hAnsi="Times New Roman" w:cs="Times New Roman"/>
                <w:noProof/>
                <w:sz w:val="24"/>
                <w:szCs w:val="24"/>
              </w:rPr>
              <w:t>27. Допълнителна информация:</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_Toc22033882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2"/>
            <w:tabs>
              <w:tab w:val="right" w:leader="dot" w:pos="9060"/>
            </w:tabs>
            <w:rPr>
              <w:rFonts w:ascii="Times New Roman" w:eastAsiaTheme="minorEastAsia" w:hAnsi="Times New Roman" w:cs="Times New Roman"/>
              <w:noProof/>
              <w:sz w:val="24"/>
              <w:szCs w:val="24"/>
              <w:lang w:eastAsia="bg-BG"/>
            </w:rPr>
          </w:pPr>
          <w:hyperlink w:anchor="_Toc22033883" w:history="1">
            <w:r w:rsidR="00AE105E" w:rsidRPr="00B6299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_Toc22033883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45</w:t>
            </w:r>
            <w:r w:rsidR="00AE105E" w:rsidRPr="00B6299B">
              <w:rPr>
                <w:rFonts w:ascii="Times New Roman" w:hAnsi="Times New Roman" w:cs="Times New Roman"/>
                <w:noProof/>
                <w:webHidden/>
                <w:sz w:val="24"/>
                <w:szCs w:val="24"/>
              </w:rPr>
              <w:fldChar w:fldCharType="end"/>
            </w:r>
          </w:hyperlink>
        </w:p>
        <w:p w:rsidR="00AE105E" w:rsidRPr="00B6299B" w:rsidRDefault="00A97D83">
          <w:pPr>
            <w:pStyle w:val="TOC1"/>
            <w:tabs>
              <w:tab w:val="right" w:leader="dot" w:pos="9060"/>
            </w:tabs>
            <w:rPr>
              <w:rFonts w:ascii="Times New Roman" w:eastAsiaTheme="minorEastAsia" w:hAnsi="Times New Roman" w:cs="Times New Roman"/>
              <w:noProof/>
              <w:sz w:val="24"/>
              <w:szCs w:val="24"/>
              <w:lang w:eastAsia="bg-BG"/>
            </w:rPr>
          </w:pPr>
          <w:hyperlink w:anchor="_Toc22033884" w:history="1">
            <w:r w:rsidR="00AE105E" w:rsidRPr="00B6299B">
              <w:rPr>
                <w:rStyle w:val="Hyperlink"/>
                <w:rFonts w:ascii="Times New Roman" w:hAnsi="Times New Roman" w:cs="Times New Roman"/>
                <w:noProof/>
                <w:sz w:val="24"/>
                <w:szCs w:val="24"/>
              </w:rPr>
              <w:t>28. Приложения към Условията за кандидатстване:</w:t>
            </w:r>
            <w:r w:rsidR="00AE105E" w:rsidRPr="00B6299B">
              <w:rPr>
                <w:rFonts w:ascii="Times New Roman" w:hAnsi="Times New Roman" w:cs="Times New Roman"/>
                <w:noProof/>
                <w:webHidden/>
                <w:sz w:val="24"/>
                <w:szCs w:val="24"/>
              </w:rPr>
              <w:tab/>
            </w:r>
            <w:r w:rsidR="00AE105E" w:rsidRPr="00B6299B">
              <w:rPr>
                <w:rFonts w:ascii="Times New Roman" w:hAnsi="Times New Roman" w:cs="Times New Roman"/>
                <w:noProof/>
                <w:webHidden/>
                <w:sz w:val="24"/>
                <w:szCs w:val="24"/>
              </w:rPr>
              <w:fldChar w:fldCharType="begin"/>
            </w:r>
            <w:r w:rsidR="00AE105E" w:rsidRPr="00B6299B">
              <w:rPr>
                <w:rFonts w:ascii="Times New Roman" w:hAnsi="Times New Roman" w:cs="Times New Roman"/>
                <w:noProof/>
                <w:webHidden/>
                <w:sz w:val="24"/>
                <w:szCs w:val="24"/>
              </w:rPr>
              <w:instrText xml:space="preserve"> PAGEREF _Toc22033884 \h </w:instrText>
            </w:r>
            <w:r w:rsidR="00AE105E" w:rsidRPr="00B6299B">
              <w:rPr>
                <w:rFonts w:ascii="Times New Roman" w:hAnsi="Times New Roman" w:cs="Times New Roman"/>
                <w:noProof/>
                <w:webHidden/>
                <w:sz w:val="24"/>
                <w:szCs w:val="24"/>
              </w:rPr>
            </w:r>
            <w:r w:rsidR="00AE105E" w:rsidRPr="00B6299B">
              <w:rPr>
                <w:rFonts w:ascii="Times New Roman" w:hAnsi="Times New Roman" w:cs="Times New Roman"/>
                <w:noProof/>
                <w:webHidden/>
                <w:sz w:val="24"/>
                <w:szCs w:val="24"/>
              </w:rPr>
              <w:fldChar w:fldCharType="separate"/>
            </w:r>
            <w:r w:rsidR="00405173">
              <w:rPr>
                <w:rFonts w:ascii="Times New Roman" w:hAnsi="Times New Roman" w:cs="Times New Roman"/>
                <w:noProof/>
                <w:webHidden/>
                <w:sz w:val="24"/>
                <w:szCs w:val="24"/>
              </w:rPr>
              <w:t>48</w:t>
            </w:r>
            <w:r w:rsidR="00AE105E" w:rsidRPr="00B6299B">
              <w:rPr>
                <w:rFonts w:ascii="Times New Roman" w:hAnsi="Times New Roman" w:cs="Times New Roman"/>
                <w:noProof/>
                <w:webHidden/>
                <w:sz w:val="24"/>
                <w:szCs w:val="24"/>
              </w:rPr>
              <w:fldChar w:fldCharType="end"/>
            </w:r>
          </w:hyperlink>
        </w:p>
        <w:p w:rsidR="00EE2C9C" w:rsidRPr="00B6299B" w:rsidRDefault="00AC5F35">
          <w:pPr>
            <w:rPr>
              <w:rFonts w:ascii="Times New Roman" w:hAnsi="Times New Roman" w:cs="Times New Roman"/>
              <w:b/>
              <w:bCs/>
              <w:noProof/>
              <w:color w:val="FF0000"/>
              <w:sz w:val="24"/>
              <w:szCs w:val="24"/>
            </w:rPr>
          </w:pPr>
          <w:r w:rsidRPr="00B6299B">
            <w:rPr>
              <w:rFonts w:ascii="Times New Roman" w:hAnsi="Times New Roman" w:cs="Times New Roman"/>
              <w:b/>
              <w:bCs/>
              <w:noProof/>
              <w:color w:val="FF0000"/>
              <w:sz w:val="24"/>
              <w:szCs w:val="24"/>
            </w:rPr>
            <w:fldChar w:fldCharType="end"/>
          </w:r>
        </w:p>
        <w:p w:rsidR="00DD5E22" w:rsidRPr="00B6299B" w:rsidRDefault="00DD5E22" w:rsidP="009865A6">
          <w:pPr>
            <w:rPr>
              <w:rFonts w:ascii="Times New Roman" w:hAnsi="Times New Roman" w:cs="Times New Roman"/>
              <w:b/>
              <w:sz w:val="24"/>
              <w:szCs w:val="24"/>
            </w:rPr>
          </w:pPr>
        </w:p>
        <w:p w:rsidR="00DD5E22" w:rsidRPr="00B6299B" w:rsidRDefault="00DD5E22" w:rsidP="00F16F13">
          <w:pPr>
            <w:jc w:val="center"/>
            <w:rPr>
              <w:rFonts w:ascii="Times New Roman" w:hAnsi="Times New Roman" w:cs="Times New Roman"/>
              <w:b/>
              <w:sz w:val="24"/>
              <w:szCs w:val="24"/>
            </w:rPr>
          </w:pPr>
        </w:p>
        <w:p w:rsidR="00DD5E22" w:rsidRPr="00B6299B" w:rsidRDefault="00DD5E22" w:rsidP="00F16F13">
          <w:pPr>
            <w:jc w:val="center"/>
            <w:rPr>
              <w:rFonts w:ascii="Times New Roman" w:hAnsi="Times New Roman" w:cs="Times New Roman"/>
              <w:b/>
              <w:sz w:val="24"/>
              <w:szCs w:val="24"/>
            </w:rPr>
          </w:pPr>
        </w:p>
        <w:p w:rsidR="00186AF9" w:rsidRPr="00B6299B" w:rsidRDefault="00186AF9" w:rsidP="00F16F13">
          <w:pPr>
            <w:jc w:val="center"/>
            <w:rPr>
              <w:rFonts w:ascii="Times New Roman" w:hAnsi="Times New Roman" w:cs="Times New Roman"/>
              <w:b/>
              <w:sz w:val="24"/>
              <w:szCs w:val="24"/>
            </w:rPr>
          </w:pPr>
        </w:p>
        <w:p w:rsidR="00186AF9" w:rsidRPr="00B6299B" w:rsidRDefault="00186AF9" w:rsidP="00F16F13">
          <w:pPr>
            <w:jc w:val="center"/>
            <w:rPr>
              <w:rFonts w:ascii="Times New Roman" w:hAnsi="Times New Roman" w:cs="Times New Roman"/>
              <w:b/>
              <w:sz w:val="24"/>
              <w:szCs w:val="24"/>
            </w:rPr>
          </w:pPr>
        </w:p>
        <w:p w:rsidR="00186AF9" w:rsidRPr="00B6299B" w:rsidRDefault="00186AF9" w:rsidP="00F16F13">
          <w:pPr>
            <w:jc w:val="center"/>
            <w:rPr>
              <w:rFonts w:ascii="Times New Roman" w:hAnsi="Times New Roman" w:cs="Times New Roman"/>
              <w:b/>
              <w:sz w:val="24"/>
              <w:szCs w:val="24"/>
            </w:rPr>
          </w:pPr>
        </w:p>
        <w:p w:rsidR="00186AF9" w:rsidRPr="00B6299B" w:rsidRDefault="00186AF9" w:rsidP="00F16F13">
          <w:pPr>
            <w:jc w:val="center"/>
            <w:rPr>
              <w:rFonts w:ascii="Times New Roman" w:hAnsi="Times New Roman" w:cs="Times New Roman"/>
              <w:b/>
              <w:sz w:val="24"/>
              <w:szCs w:val="24"/>
            </w:rPr>
          </w:pPr>
        </w:p>
        <w:p w:rsidR="00186AF9" w:rsidRPr="00B6299B" w:rsidRDefault="00186AF9" w:rsidP="00F16F13">
          <w:pPr>
            <w:jc w:val="center"/>
            <w:rPr>
              <w:rFonts w:ascii="Times New Roman" w:hAnsi="Times New Roman" w:cs="Times New Roman"/>
              <w:b/>
              <w:sz w:val="24"/>
              <w:szCs w:val="24"/>
            </w:rPr>
          </w:pPr>
        </w:p>
        <w:p w:rsidR="00BB1E2D" w:rsidRPr="00B6299B" w:rsidRDefault="00A97D83" w:rsidP="00F16F13">
          <w:pPr>
            <w:jc w:val="center"/>
            <w:rPr>
              <w:rFonts w:ascii="Times New Roman" w:hAnsi="Times New Roman" w:cs="Times New Roman"/>
              <w:b/>
              <w:color w:val="FF0000"/>
              <w:sz w:val="24"/>
              <w:szCs w:val="24"/>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855"/>
      </w:tblGrid>
      <w:tr w:rsidR="009865A6" w:rsidRPr="00B6299B" w:rsidTr="00942355">
        <w:trPr>
          <w:trHeight w:val="142"/>
        </w:trPr>
        <w:tc>
          <w:tcPr>
            <w:tcW w:w="5000" w:type="pct"/>
            <w:gridSpan w:val="2"/>
            <w:shd w:val="clear" w:color="auto" w:fill="E6E6E6"/>
          </w:tcPr>
          <w:p w:rsidR="009865A6" w:rsidRPr="00B6299B" w:rsidRDefault="009865A6" w:rsidP="00942355">
            <w:pPr>
              <w:spacing w:after="0" w:line="240" w:lineRule="auto"/>
              <w:jc w:val="center"/>
              <w:rPr>
                <w:rFonts w:ascii="Times New Roman" w:eastAsia="Times New Roman" w:hAnsi="Times New Roman" w:cs="Times New Roman"/>
                <w:b/>
                <w:snapToGrid w:val="0"/>
                <w:sz w:val="24"/>
                <w:szCs w:val="24"/>
              </w:rPr>
            </w:pPr>
          </w:p>
          <w:p w:rsidR="009865A6" w:rsidRPr="00B6299B" w:rsidRDefault="009865A6" w:rsidP="00942355">
            <w:pPr>
              <w:spacing w:after="0" w:line="240" w:lineRule="auto"/>
              <w:jc w:val="center"/>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Основни термини, използвани в Условията за кандидатстване</w:t>
            </w:r>
          </w:p>
          <w:p w:rsidR="009865A6" w:rsidRPr="00B6299B" w:rsidRDefault="009865A6" w:rsidP="00942355">
            <w:pPr>
              <w:spacing w:after="0" w:line="240" w:lineRule="auto"/>
              <w:jc w:val="center"/>
              <w:rPr>
                <w:rFonts w:ascii="Times New Roman" w:eastAsia="Times New Roman" w:hAnsi="Times New Roman" w:cs="Times New Roman"/>
                <w:b/>
                <w:snapToGrid w:val="0"/>
                <w:sz w:val="24"/>
                <w:szCs w:val="24"/>
              </w:rPr>
            </w:pPr>
          </w:p>
        </w:tc>
      </w:tr>
      <w:tr w:rsidR="009865A6" w:rsidRPr="00B6299B" w:rsidTr="00942355">
        <w:trPr>
          <w:trHeight w:val="142"/>
        </w:trPr>
        <w:tc>
          <w:tcPr>
            <w:tcW w:w="1217" w:type="pct"/>
            <w:shd w:val="clear" w:color="auto" w:fill="E6E6E6"/>
          </w:tcPr>
          <w:p w:rsidR="009865A6" w:rsidRPr="00B6299B" w:rsidRDefault="009865A6" w:rsidP="00942355">
            <w:pPr>
              <w:spacing w:after="0" w:line="240" w:lineRule="auto"/>
              <w:jc w:val="center"/>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ТЕРМИН</w:t>
            </w:r>
          </w:p>
        </w:tc>
        <w:tc>
          <w:tcPr>
            <w:tcW w:w="3783" w:type="pct"/>
            <w:shd w:val="clear" w:color="auto" w:fill="F3F3F3"/>
          </w:tcPr>
          <w:p w:rsidR="009865A6" w:rsidRPr="00B6299B" w:rsidRDefault="009865A6" w:rsidP="00942355">
            <w:pPr>
              <w:spacing w:after="0" w:line="240" w:lineRule="auto"/>
              <w:jc w:val="center"/>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ДЕФИНИЦИЯ</w:t>
            </w:r>
          </w:p>
        </w:tc>
      </w:tr>
      <w:tr w:rsidR="009865A6" w:rsidRPr="00B6299B" w:rsidTr="00942355">
        <w:trPr>
          <w:trHeight w:val="122"/>
        </w:trPr>
        <w:tc>
          <w:tcPr>
            <w:tcW w:w="5000" w:type="pct"/>
            <w:gridSpan w:val="2"/>
            <w:shd w:val="clear" w:color="auto" w:fill="E6E6E6"/>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lang w:val="en-US"/>
              </w:rPr>
            </w:pP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Биоенергия</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Енергия, включително под формата на течни или газообразни горива, която е получена от преработката на биомаса.</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Биомаса</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9865A6" w:rsidRPr="00B6299B" w:rsidTr="00656104">
        <w:trPr>
          <w:trHeight w:val="1260"/>
        </w:trPr>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Дрон</w:t>
            </w:r>
          </w:p>
        </w:tc>
        <w:tc>
          <w:tcPr>
            <w:tcW w:w="3783" w:type="pct"/>
            <w:shd w:val="clear" w:color="auto" w:fill="auto"/>
            <w:vAlign w:val="center"/>
          </w:tcPr>
          <w:p w:rsidR="009865A6" w:rsidRPr="00B6299B" w:rsidRDefault="009865A6" w:rsidP="00942355">
            <w:pPr>
              <w:spacing w:after="0" w:line="240" w:lineRule="auto"/>
              <w:jc w:val="both"/>
              <w:rPr>
                <w:rFonts w:ascii="Times New Roman" w:hAnsi="Times New Roman" w:cs="Times New Roman"/>
                <w:sz w:val="24"/>
                <w:szCs w:val="24"/>
                <w:lang w:val="en-US"/>
              </w:rPr>
            </w:pPr>
            <w:r w:rsidRPr="00B6299B">
              <w:rPr>
                <w:rFonts w:ascii="Times New Roman" w:hAnsi="Times New Roman" w:cs="Times New Roman"/>
                <w:sz w:val="24"/>
                <w:szCs w:val="24"/>
              </w:rPr>
              <w:t xml:space="preserve">Безпилотна летателна </w:t>
            </w:r>
            <w:r w:rsidRPr="00B6299B">
              <w:rPr>
                <w:rFonts w:ascii="Times New Roman" w:eastAsia="Times New Roman" w:hAnsi="Times New Roman" w:cs="Times New Roman"/>
                <w:snapToGrid w:val="0"/>
                <w:sz w:val="24"/>
                <w:szCs w:val="24"/>
              </w:rPr>
              <w:t>система,</w:t>
            </w:r>
            <w:r w:rsidRPr="00B6299B">
              <w:rPr>
                <w:rFonts w:ascii="Times New Roman" w:hAnsi="Times New Roman" w:cs="Times New Roman"/>
                <w:sz w:val="24"/>
                <w:szCs w:val="24"/>
              </w:rPr>
              <w:t xml:space="preserve"> управлявана дистанционно</w:t>
            </w:r>
            <w:r w:rsidR="000026E2" w:rsidRPr="00B6299B">
              <w:rPr>
                <w:rFonts w:ascii="Times New Roman" w:hAnsi="Times New Roman" w:cs="Times New Roman"/>
                <w:sz w:val="24"/>
                <w:szCs w:val="24"/>
                <w:lang w:val="en-US"/>
              </w:rPr>
              <w:t>.</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Земеделска техника</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Техника,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Земеделски площи</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Обработваемата земя (включително оставена като угар), постоянно затревените площи, трайните насаждения и семейните градини независимо дали се използват за производство на земеделска продукция.</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Идентичен проект</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heme="minorEastAsia" w:hAnsi="Times New Roman" w:cs="Times New Roman"/>
                <w:sz w:val="24"/>
                <w:szCs w:val="24"/>
                <w:lang w:eastAsia="bg-BG"/>
              </w:rPr>
              <w:t>Идентични проекти по настоящата процедура са такива, за които се установи, че включват решаването на един и същи проблем</w:t>
            </w:r>
            <w:r w:rsidR="00D82C08" w:rsidRPr="00B6299B">
              <w:rPr>
                <w:rFonts w:ascii="Times New Roman" w:eastAsiaTheme="minorEastAsia" w:hAnsi="Times New Roman" w:cs="Times New Roman"/>
                <w:sz w:val="24"/>
                <w:szCs w:val="24"/>
                <w:lang w:eastAsia="bg-BG"/>
              </w:rPr>
              <w:t xml:space="preserve"> за определено селскостопанско производство,</w:t>
            </w:r>
            <w:r w:rsidRPr="00B6299B">
              <w:rPr>
                <w:rFonts w:ascii="Times New Roman" w:eastAsiaTheme="minorEastAsia" w:hAnsi="Times New Roman" w:cs="Times New Roman"/>
                <w:sz w:val="24"/>
                <w:szCs w:val="24"/>
                <w:lang w:eastAsia="bg-BG"/>
              </w:rPr>
              <w:t xml:space="preserve"> чрез еднакъв подход и решение.</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Изкуствено създадени условия</w:t>
            </w:r>
          </w:p>
        </w:tc>
        <w:tc>
          <w:tcPr>
            <w:tcW w:w="3783" w:type="pct"/>
            <w:shd w:val="clear" w:color="auto" w:fill="auto"/>
          </w:tcPr>
          <w:p w:rsidR="009865A6" w:rsidRPr="00B6299B" w:rsidRDefault="009865A6" w:rsidP="00942355">
            <w:pPr>
              <w:spacing w:after="0" w:line="240" w:lineRule="auto"/>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Всяко установено условие по смисъла на чл. 60 от Регламент (ЕС) № 1306/2013.</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Иновации</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Разработването и внедряването в практиката на нов или значително подобрен продукт (стока или услуга), нов процес, нов маркетингов метод, или нов организационен метод, организация на работното място, или външни връзки, която води до повишаване на икономическа, социална и</w:t>
            </w:r>
            <w:r w:rsidR="00455E60" w:rsidRPr="00B6299B">
              <w:rPr>
                <w:rFonts w:ascii="Times New Roman" w:eastAsia="Times New Roman" w:hAnsi="Times New Roman" w:cs="Times New Roman"/>
                <w:snapToGrid w:val="0"/>
                <w:sz w:val="24"/>
                <w:szCs w:val="24"/>
              </w:rPr>
              <w:t>ли</w:t>
            </w:r>
            <w:r w:rsidRPr="00B6299B">
              <w:rPr>
                <w:rFonts w:ascii="Times New Roman" w:eastAsia="Times New Roman" w:hAnsi="Times New Roman" w:cs="Times New Roman"/>
                <w:snapToGrid w:val="0"/>
                <w:sz w:val="24"/>
                <w:szCs w:val="24"/>
              </w:rPr>
              <w:t xml:space="preserve"> екологична ефективност.</w:t>
            </w:r>
          </w:p>
        </w:tc>
      </w:tr>
      <w:tr w:rsidR="00173A55" w:rsidRPr="00B6299B" w:rsidTr="00656104">
        <w:tc>
          <w:tcPr>
            <w:tcW w:w="1217" w:type="pct"/>
            <w:shd w:val="clear" w:color="auto" w:fill="D9D9D9" w:themeFill="background1" w:themeFillShade="D9"/>
            <w:vAlign w:val="center"/>
          </w:tcPr>
          <w:p w:rsidR="00173A55" w:rsidRPr="00B6299B" w:rsidRDefault="00173A55"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Интерактивен подход</w:t>
            </w:r>
          </w:p>
        </w:tc>
        <w:tc>
          <w:tcPr>
            <w:tcW w:w="3783" w:type="pct"/>
            <w:shd w:val="clear" w:color="auto" w:fill="auto"/>
          </w:tcPr>
          <w:p w:rsidR="00173A55" w:rsidRPr="00B6299B" w:rsidRDefault="00173A55" w:rsidP="009C0809">
            <w:pPr>
              <w:spacing w:after="0" w:line="240" w:lineRule="auto"/>
              <w:jc w:val="both"/>
              <w:rPr>
                <w:rFonts w:ascii="Times New Roman" w:eastAsia="Times New Roman" w:hAnsi="Times New Roman" w:cs="Times New Roman"/>
                <w:snapToGrid w:val="0"/>
                <w:sz w:val="24"/>
                <w:szCs w:val="24"/>
              </w:rPr>
            </w:pPr>
            <w:r w:rsidRPr="00B6299B">
              <w:rPr>
                <w:rFonts w:ascii="Times New Roman" w:hAnsi="Times New Roman" w:cs="Times New Roman"/>
                <w:sz w:val="24"/>
                <w:szCs w:val="24"/>
              </w:rPr>
              <w:t>Обединение в социална система на ключови участници</w:t>
            </w:r>
            <w:r w:rsidR="005816B6" w:rsidRPr="00B6299B">
              <w:rPr>
                <w:rFonts w:ascii="Times New Roman" w:hAnsi="Times New Roman" w:cs="Times New Roman"/>
                <w:sz w:val="24"/>
                <w:szCs w:val="24"/>
              </w:rPr>
              <w:t xml:space="preserve"> с подходящи знания и опит</w:t>
            </w:r>
            <w:r w:rsidRPr="00B6299B">
              <w:rPr>
                <w:rFonts w:ascii="Times New Roman" w:hAnsi="Times New Roman" w:cs="Times New Roman"/>
                <w:sz w:val="24"/>
                <w:szCs w:val="24"/>
              </w:rPr>
              <w:t xml:space="preserve">, които имат за цел да решат общ проблем, въз основа на интензивен пренос </w:t>
            </w:r>
            <w:r w:rsidR="009C0809" w:rsidRPr="00B6299B">
              <w:rPr>
                <w:rFonts w:ascii="Times New Roman" w:hAnsi="Times New Roman" w:cs="Times New Roman"/>
                <w:sz w:val="24"/>
                <w:szCs w:val="24"/>
              </w:rPr>
              <w:t xml:space="preserve">и разпространение </w:t>
            </w:r>
            <w:r w:rsidRPr="00B6299B">
              <w:rPr>
                <w:rFonts w:ascii="Times New Roman" w:hAnsi="Times New Roman" w:cs="Times New Roman"/>
                <w:sz w:val="24"/>
                <w:szCs w:val="24"/>
              </w:rPr>
              <w:t>на знания, факти, идеи и чрез насърчаване на системно мислене.</w:t>
            </w:r>
            <w:r w:rsidR="009C0809" w:rsidRPr="00B6299B">
              <w:rPr>
                <w:rFonts w:ascii="Times New Roman" w:hAnsi="Times New Roman" w:cs="Times New Roman"/>
                <w:sz w:val="24"/>
                <w:szCs w:val="24"/>
              </w:rPr>
              <w:t xml:space="preserve"> Подходът също така е базиран на сътрудничество между участници с допълващи се знания, които могат да бъдат практически, предприемачески, научни и др.</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lastRenderedPageBreak/>
              <w:t>Маркетинг на продукт</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hAnsi="Times New Roman" w:cs="Times New Roman"/>
                <w:sz w:val="24"/>
                <w:szCs w:val="24"/>
              </w:rPr>
              <w:t>Притежаване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r w:rsidR="000026E2" w:rsidRPr="00B6299B">
              <w:rPr>
                <w:rFonts w:ascii="Times New Roman" w:hAnsi="Times New Roman" w:cs="Times New Roman"/>
                <w:sz w:val="24"/>
                <w:szCs w:val="24"/>
              </w:rPr>
              <w:t>.</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Независими оферти</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Оферти, подадени от лица, които не се намират в следната свързаност помежду си или спрямо членовете на оперативната група:</w:t>
            </w:r>
          </w:p>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а) едното участва в управлението на дружеството на другото;</w:t>
            </w:r>
          </w:p>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б) съдружници;</w:t>
            </w:r>
          </w:p>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в) съвместно контролират пряко трето лице;</w:t>
            </w:r>
          </w:p>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д) едното лице притежава повече от половината от броя на гласовете в общото събрание на другото лице;</w:t>
            </w:r>
          </w:p>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е) лицата, чиято дейност се контролира пряко или косвено от трето лице – физическо или юридическо;</w:t>
            </w:r>
          </w:p>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ж) лицата, едното от които е търговски представител на другото.</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Непреодолима сила и извънредни обстоятелства</w:t>
            </w:r>
          </w:p>
        </w:tc>
        <w:tc>
          <w:tcPr>
            <w:tcW w:w="3783" w:type="pct"/>
            <w:shd w:val="clear" w:color="auto" w:fill="auto"/>
            <w:vAlign w:val="center"/>
          </w:tcPr>
          <w:p w:rsidR="009865A6" w:rsidRPr="00B6299B" w:rsidRDefault="009865A6" w:rsidP="00942355">
            <w:pPr>
              <w:spacing w:after="0" w:line="240" w:lineRule="auto"/>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Обстоятелства по смисъла на чл. 2, параграф 2 от Регламент (ЕС) № 1306/2013 г.</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Нередност</w:t>
            </w:r>
          </w:p>
        </w:tc>
        <w:tc>
          <w:tcPr>
            <w:tcW w:w="3783" w:type="pct"/>
            <w:shd w:val="clear" w:color="auto" w:fill="auto"/>
          </w:tcPr>
          <w:p w:rsidR="009865A6" w:rsidRPr="00B6299B" w:rsidRDefault="009865A6" w:rsidP="00942355">
            <w:pPr>
              <w:spacing w:after="0" w:line="240" w:lineRule="auto"/>
              <w:jc w:val="both"/>
              <w:rPr>
                <w:rFonts w:ascii="Times New Roman" w:hAnsi="Times New Roman" w:cs="Times New Roman"/>
                <w:sz w:val="24"/>
                <w:szCs w:val="24"/>
              </w:rPr>
            </w:pPr>
            <w:r w:rsidRPr="00B6299B">
              <w:rPr>
                <w:rFonts w:ascii="Times New Roman" w:eastAsia="Times New Roman" w:hAnsi="Times New Roman" w:cs="Times New Roman"/>
                <w:snapToGrid w:val="0"/>
                <w:sz w:val="24"/>
                <w:szCs w:val="24"/>
              </w:rPr>
              <w:t>Всяко нарушение на правото на ЕС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577E81" w:rsidRPr="00B6299B" w:rsidTr="00656104">
        <w:tc>
          <w:tcPr>
            <w:tcW w:w="1217" w:type="pct"/>
            <w:shd w:val="clear" w:color="auto" w:fill="D9D9D9" w:themeFill="background1" w:themeFillShade="D9"/>
            <w:vAlign w:val="center"/>
          </w:tcPr>
          <w:p w:rsidR="00577E81" w:rsidRPr="00B6299B" w:rsidRDefault="00577E81"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Обекти с епизоотично значение</w:t>
            </w:r>
          </w:p>
        </w:tc>
        <w:tc>
          <w:tcPr>
            <w:tcW w:w="3783" w:type="pct"/>
            <w:shd w:val="clear" w:color="auto" w:fill="auto"/>
          </w:tcPr>
          <w:p w:rsidR="00577E81" w:rsidRPr="00B6299B" w:rsidRDefault="00577E81"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Животновъдни обекти, пасища, водопои, площадки за подхранване на мършоядни птици; млекосъбирателни, млекопреработвателни, месодобивни, месопреработвателни и рибопреработвателни предприятия, транжорни; предприятия за преработване на технически животински суровини, събирателни пунктове за кожи, вълна, яйца, складове за животински продукти; предприятия за обезвреждане на странични животински продукти, утилизационни цехове, трупни ями, цехове за стерилизация на кухненски отпадъци, паркинги, депа за отпадъци, предприятия за производство на имунологични продукти и диагностикуми, ветеринарни институти и станции; обекти за производство и търговия, складове за съхранение на фуражни суровини, фуражни добавки и готови фуражи, както и други обекти, където или чрез които могат да се разпространят инфекциозни или паразитни агенти.</w:t>
            </w:r>
          </w:p>
        </w:tc>
      </w:tr>
      <w:tr w:rsidR="009865A6" w:rsidRPr="00B6299B" w:rsidTr="00656104">
        <w:trPr>
          <w:trHeight w:val="940"/>
        </w:trPr>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lastRenderedPageBreak/>
              <w:t>Оперативна група</w:t>
            </w:r>
          </w:p>
        </w:tc>
        <w:tc>
          <w:tcPr>
            <w:tcW w:w="3783" w:type="pct"/>
            <w:shd w:val="clear" w:color="auto" w:fill="auto"/>
            <w:vAlign w:val="center"/>
          </w:tcPr>
          <w:p w:rsidR="009865A6" w:rsidRPr="00B6299B" w:rsidRDefault="009865A6" w:rsidP="00656104">
            <w:pPr>
              <w:pStyle w:val="FootnoteText"/>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Дружество, сформиран</w:t>
            </w:r>
            <w:r w:rsidRPr="00B6299B">
              <w:rPr>
                <w:rFonts w:ascii="Times New Roman" w:eastAsia="Times New Roman" w:hAnsi="Times New Roman" w:cs="Times New Roman"/>
                <w:snapToGrid w:val="0"/>
                <w:sz w:val="24"/>
                <w:szCs w:val="24"/>
                <w:lang w:val="en-US"/>
              </w:rPr>
              <w:t>o</w:t>
            </w:r>
            <w:r w:rsidRPr="00B6299B">
              <w:rPr>
                <w:rFonts w:ascii="Times New Roman" w:eastAsia="Times New Roman" w:hAnsi="Times New Roman" w:cs="Times New Roman"/>
                <w:snapToGrid w:val="0"/>
                <w:sz w:val="24"/>
                <w:szCs w:val="24"/>
              </w:rPr>
              <w:t xml:space="preserve"> с договор по чл. 357 - 364 от Закона за задълженията и договорите (ЗЗД).</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Отпадъчни продукти</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Всяка органична материя с растителен произход, включително отпадъци и остатъци от селскостопански реколти, която не се използва за фураж.</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Подмярка</w:t>
            </w:r>
          </w:p>
        </w:tc>
        <w:tc>
          <w:tcPr>
            <w:tcW w:w="3783" w:type="pct"/>
            <w:shd w:val="clear" w:color="auto" w:fill="auto"/>
          </w:tcPr>
          <w:p w:rsidR="009865A6" w:rsidRPr="00B6299B" w:rsidRDefault="009865A6" w:rsidP="00656104">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Съвкупност от дейности, спомагащи за прилагане приоритетите на ПРСР 2014 – 2020 г.</w:t>
            </w:r>
          </w:p>
        </w:tc>
      </w:tr>
      <w:tr w:rsidR="00765C80" w:rsidRPr="00B6299B" w:rsidTr="00656104">
        <w:tc>
          <w:tcPr>
            <w:tcW w:w="1217" w:type="pct"/>
            <w:shd w:val="clear" w:color="auto" w:fill="D9D9D9" w:themeFill="background1" w:themeFillShade="D9"/>
            <w:vAlign w:val="center"/>
          </w:tcPr>
          <w:p w:rsidR="00765C80" w:rsidRPr="00B6299B" w:rsidRDefault="00765C80"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Посадъчен материал</w:t>
            </w:r>
          </w:p>
        </w:tc>
        <w:tc>
          <w:tcPr>
            <w:tcW w:w="3783" w:type="pct"/>
            <w:shd w:val="clear" w:color="auto" w:fill="auto"/>
          </w:tcPr>
          <w:p w:rsidR="00765C80" w:rsidRPr="00B6299B" w:rsidRDefault="00765C80" w:rsidP="00656104">
            <w:pPr>
              <w:pStyle w:val="NormalWeb"/>
              <w:ind w:firstLine="0"/>
            </w:pPr>
            <w:r w:rsidRPr="00B6299B">
              <w:t>Цели растения или части от растения, както и техните компоненти, предназначени за присаждане и размножаване по вегетативен начин или за производство на зеленчукови, овощни, декоративни, медицински, ароматни и лозови растения. В понятието "посадъчен материал" не се включва горски репродуктивен материал, предназначен за лесовъдски цели и материал, предназначен за създаване на трайни насаждения.</w:t>
            </w:r>
          </w:p>
        </w:tc>
      </w:tr>
      <w:tr w:rsidR="00765C80" w:rsidRPr="00B6299B" w:rsidTr="00656104">
        <w:tc>
          <w:tcPr>
            <w:tcW w:w="1217" w:type="pct"/>
            <w:shd w:val="clear" w:color="auto" w:fill="D9D9D9" w:themeFill="background1" w:themeFillShade="D9"/>
            <w:vAlign w:val="center"/>
          </w:tcPr>
          <w:p w:rsidR="00765C80" w:rsidRPr="00B6299B" w:rsidRDefault="00765C80"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Посевен материал</w:t>
            </w:r>
          </w:p>
        </w:tc>
        <w:tc>
          <w:tcPr>
            <w:tcW w:w="3783" w:type="pct"/>
            <w:shd w:val="clear" w:color="auto" w:fill="auto"/>
          </w:tcPr>
          <w:p w:rsidR="00765C80" w:rsidRPr="00B6299B" w:rsidRDefault="00765C80" w:rsidP="00656104">
            <w:pPr>
              <w:pStyle w:val="NormalWeb"/>
              <w:ind w:firstLine="0"/>
            </w:pPr>
            <w:r w:rsidRPr="00B6299B">
              <w:t>Семена, плодове, съплодия или техни части за посев, с изключение на горски репродуктивен материал, предназначен за лесовъдски цели.</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Преработка на селскостопански продукти</w:t>
            </w:r>
          </w:p>
        </w:tc>
        <w:tc>
          <w:tcPr>
            <w:tcW w:w="3783" w:type="pct"/>
            <w:shd w:val="clear" w:color="auto" w:fill="auto"/>
          </w:tcPr>
          <w:p w:rsidR="009865A6" w:rsidRPr="00B6299B" w:rsidRDefault="009865A6" w:rsidP="00942355">
            <w:pPr>
              <w:tabs>
                <w:tab w:val="left" w:pos="1650"/>
              </w:tabs>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Превозни средства</w:t>
            </w:r>
          </w:p>
        </w:tc>
        <w:tc>
          <w:tcPr>
            <w:tcW w:w="3783" w:type="pct"/>
            <w:shd w:val="clear" w:color="auto" w:fill="auto"/>
          </w:tcPr>
          <w:p w:rsidR="009865A6" w:rsidRPr="00B6299B" w:rsidRDefault="009865A6" w:rsidP="00942355">
            <w:pPr>
              <w:pStyle w:val="ListParagraph"/>
              <w:autoSpaceDE w:val="0"/>
              <w:autoSpaceDN w:val="0"/>
              <w:ind w:left="0"/>
              <w:jc w:val="both"/>
            </w:pPr>
            <w:r w:rsidRPr="00B6299B">
              <w:t>Включва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трактори, самоходна земеделска и горска техника, ремаркета, полуремаркета и велосипеди, включително такива, определени по смисъла на  допълнителните разпоредби на Закона за движение по пътищата и Закон за регистрация и контрол на земеделската и горската техника.</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Проверка на място</w:t>
            </w:r>
          </w:p>
        </w:tc>
        <w:tc>
          <w:tcPr>
            <w:tcW w:w="3783" w:type="pct"/>
            <w:shd w:val="clear" w:color="auto" w:fill="auto"/>
            <w:vAlign w:val="center"/>
          </w:tcPr>
          <w:p w:rsidR="009865A6" w:rsidRPr="00B6299B" w:rsidRDefault="009865A6" w:rsidP="000026E2">
            <w:pPr>
              <w:spacing w:after="0" w:line="240" w:lineRule="auto"/>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Проверка по смисъла на Регламент (ЕС) № 809/2014.</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Публична финансова помощ</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 xml:space="preserve">Всеки обществен дял във финансирането на дейности, източник на който е бюджетът на държавата, на регионалните или местните власти, на </w:t>
            </w:r>
            <w:r w:rsidR="0068200D" w:rsidRPr="00B6299B">
              <w:rPr>
                <w:rFonts w:ascii="Times New Roman" w:eastAsia="Times New Roman" w:hAnsi="Times New Roman" w:cs="Times New Roman"/>
                <w:snapToGrid w:val="0"/>
                <w:sz w:val="24"/>
                <w:szCs w:val="24"/>
              </w:rPr>
              <w:t>Европейския съюз</w:t>
            </w:r>
            <w:r w:rsidRPr="00B6299B">
              <w:rPr>
                <w:rFonts w:ascii="Times New Roman" w:eastAsia="Times New Roman" w:hAnsi="Times New Roman" w:cs="Times New Roman"/>
                <w:snapToGrid w:val="0"/>
                <w:sz w:val="24"/>
                <w:szCs w:val="24"/>
              </w:rPr>
              <w:t>,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Първично селскостопанско производство</w:t>
            </w:r>
          </w:p>
        </w:tc>
        <w:tc>
          <w:tcPr>
            <w:tcW w:w="3783" w:type="pct"/>
            <w:shd w:val="clear" w:color="auto" w:fill="auto"/>
          </w:tcPr>
          <w:p w:rsidR="009865A6" w:rsidRPr="00B6299B" w:rsidRDefault="009865A6" w:rsidP="00942355">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Производство на растителните и животинските продукти, изброени в Приложение № I по член 38 от Договора за функциониране</w:t>
            </w:r>
            <w:r w:rsidR="0068200D" w:rsidRPr="00B6299B">
              <w:rPr>
                <w:rFonts w:ascii="Times New Roman" w:eastAsia="Times New Roman" w:hAnsi="Times New Roman" w:cs="Times New Roman"/>
                <w:snapToGrid w:val="0"/>
                <w:sz w:val="24"/>
                <w:szCs w:val="24"/>
              </w:rPr>
              <w:t>то</w:t>
            </w:r>
            <w:r w:rsidRPr="00B6299B">
              <w:rPr>
                <w:rFonts w:ascii="Times New Roman" w:eastAsia="Times New Roman" w:hAnsi="Times New Roman" w:cs="Times New Roman"/>
                <w:snapToGrid w:val="0"/>
                <w:sz w:val="24"/>
                <w:szCs w:val="24"/>
              </w:rPr>
              <w:t xml:space="preserve"> на Европейския съюз, както и памук, без да се извършват никакви по-нататъшни операции, с които се променя естеството на тези продукти.</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hAnsi="Times New Roman" w:cs="Times New Roman"/>
                <w:b/>
                <w:bCs/>
                <w:sz w:val="24"/>
                <w:szCs w:val="24"/>
              </w:rPr>
              <w:lastRenderedPageBreak/>
              <w:t>Селскостопански продукти</w:t>
            </w:r>
          </w:p>
        </w:tc>
        <w:tc>
          <w:tcPr>
            <w:tcW w:w="3783" w:type="pct"/>
            <w:shd w:val="clear" w:color="auto" w:fill="auto"/>
          </w:tcPr>
          <w:p w:rsidR="009865A6" w:rsidRPr="00B6299B" w:rsidRDefault="009865A6" w:rsidP="00FF7FA2">
            <w:pPr>
              <w:widowControl w:val="0"/>
              <w:autoSpaceDE w:val="0"/>
              <w:autoSpaceDN w:val="0"/>
              <w:adjustRightInd w:val="0"/>
              <w:spacing w:after="0" w:line="240" w:lineRule="auto"/>
              <w:jc w:val="both"/>
              <w:rPr>
                <w:rFonts w:ascii="Times New Roman" w:hAnsi="Times New Roman" w:cs="Times New Roman"/>
                <w:sz w:val="24"/>
                <w:szCs w:val="24"/>
              </w:rPr>
            </w:pPr>
            <w:r w:rsidRPr="00B6299B">
              <w:rPr>
                <w:rFonts w:ascii="Times New Roman" w:hAnsi="Times New Roman" w:cs="Times New Roman"/>
                <w:sz w:val="24"/>
                <w:szCs w:val="24"/>
              </w:rPr>
              <w:t>Продуктите, изброени в Приложение № I от Договора, с изключение на продуктите от риболов и аквакултури,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354/1 от 28 декември 2013 г.).</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hAnsi="Times New Roman" w:cs="Times New Roman"/>
                <w:b/>
                <w:sz w:val="24"/>
                <w:szCs w:val="24"/>
              </w:rPr>
              <w:t>Специфично оборудване и/или апаратура</w:t>
            </w:r>
          </w:p>
        </w:tc>
        <w:tc>
          <w:tcPr>
            <w:tcW w:w="3783" w:type="pct"/>
            <w:shd w:val="clear" w:color="auto" w:fill="auto"/>
          </w:tcPr>
          <w:p w:rsidR="009865A6" w:rsidRPr="00B6299B" w:rsidRDefault="009865A6" w:rsidP="00ED6688">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B6299B">
              <w:rPr>
                <w:rFonts w:ascii="Times New Roman" w:hAnsi="Times New Roman" w:cs="Times New Roman"/>
                <w:sz w:val="24"/>
                <w:szCs w:val="24"/>
              </w:rPr>
              <w:t xml:space="preserve">Включва изделия, които надграждат, допълват или модернизират съществуващи в практиката машини, съоръжения, оборудване и </w:t>
            </w:r>
            <w:r w:rsidR="003426B1" w:rsidRPr="00B6299B">
              <w:rPr>
                <w:rFonts w:ascii="Times New Roman" w:hAnsi="Times New Roman" w:cs="Times New Roman"/>
                <w:sz w:val="24"/>
                <w:szCs w:val="24"/>
              </w:rPr>
              <w:t>апаратура</w:t>
            </w:r>
            <w:r w:rsidRPr="00B6299B">
              <w:rPr>
                <w:rFonts w:ascii="Times New Roman" w:hAnsi="Times New Roman" w:cs="Times New Roman"/>
                <w:sz w:val="24"/>
                <w:szCs w:val="24"/>
              </w:rPr>
              <w:t>, които са необходими за постигане на целите по проекта.</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Съпоставими оферти</w:t>
            </w:r>
          </w:p>
        </w:tc>
        <w:tc>
          <w:tcPr>
            <w:tcW w:w="3783" w:type="pct"/>
            <w:shd w:val="clear" w:color="auto" w:fill="auto"/>
          </w:tcPr>
          <w:p w:rsidR="009865A6" w:rsidRPr="00B6299B" w:rsidRDefault="009865A6" w:rsidP="00FF7FA2">
            <w:pPr>
              <w:spacing w:after="0" w:line="240" w:lineRule="auto"/>
              <w:jc w:val="both"/>
              <w:rPr>
                <w:rFonts w:ascii="Times New Roman" w:eastAsia="Times New Roman" w:hAnsi="Times New Roman" w:cs="Times New Roman"/>
                <w:snapToGrid w:val="0"/>
                <w:sz w:val="24"/>
                <w:szCs w:val="24"/>
                <w:lang w:val="en-US"/>
              </w:rPr>
            </w:pPr>
            <w:r w:rsidRPr="00B6299B">
              <w:rPr>
                <w:rFonts w:ascii="Times New Roman" w:eastAsia="Times New Roman" w:hAnsi="Times New Roman" w:cs="Times New Roman"/>
                <w:snapToGrid w:val="0"/>
                <w:sz w:val="24"/>
                <w:szCs w:val="24"/>
              </w:rPr>
              <w:t>Оферти, които отговарят на запитването за оферта и съдържат еднотипни основни характеристики в зависимост от вида на услугата или доставката за която се отнасят</w:t>
            </w:r>
            <w:r w:rsidR="000026E2" w:rsidRPr="00B6299B">
              <w:rPr>
                <w:rFonts w:ascii="Times New Roman" w:eastAsia="Times New Roman" w:hAnsi="Times New Roman" w:cs="Times New Roman"/>
                <w:snapToGrid w:val="0"/>
                <w:sz w:val="24"/>
                <w:szCs w:val="24"/>
                <w:lang w:val="en-US"/>
              </w:rPr>
              <w:t>.</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Трайни насаждения</w:t>
            </w:r>
          </w:p>
        </w:tc>
        <w:tc>
          <w:tcPr>
            <w:tcW w:w="3783" w:type="pct"/>
            <w:shd w:val="clear" w:color="auto" w:fill="auto"/>
          </w:tcPr>
          <w:p w:rsidR="009865A6" w:rsidRPr="00B6299B" w:rsidRDefault="009865A6" w:rsidP="00FF7FA2">
            <w:pPr>
              <w:spacing w:after="0" w:line="240" w:lineRule="auto"/>
              <w:jc w:val="both"/>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Площи, заети с овощни и лозови насаждения, бамбук, черница, камъш, ракита за плетене на кошници, медоносни дървесни видове за производството на мед, други бързо растящи храсти и дървесни видове, използвани за производството на биоенергия, ягодоплодни, разсадници за лозов посадъчен материал, овощни дръвчета, декоративни храсти и горски фиданки и други насаждения с вегетационен период повече от две години.</w:t>
            </w:r>
          </w:p>
        </w:tc>
      </w:tr>
      <w:tr w:rsidR="00577E81" w:rsidRPr="00B6299B" w:rsidTr="00FF451B">
        <w:tc>
          <w:tcPr>
            <w:tcW w:w="1217" w:type="pct"/>
            <w:shd w:val="clear" w:color="auto" w:fill="D9D9D9" w:themeFill="background1" w:themeFillShade="D9"/>
            <w:vAlign w:val="center"/>
          </w:tcPr>
          <w:p w:rsidR="00577E81" w:rsidRPr="00B6299B" w:rsidRDefault="00577E81"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Усложнена епизоотична обстановка</w:t>
            </w:r>
          </w:p>
        </w:tc>
        <w:tc>
          <w:tcPr>
            <w:tcW w:w="3783" w:type="pct"/>
            <w:shd w:val="clear" w:color="auto" w:fill="auto"/>
            <w:vAlign w:val="center"/>
          </w:tcPr>
          <w:p w:rsidR="00577E81" w:rsidRPr="00B6299B" w:rsidRDefault="00577E81" w:rsidP="00FF451B">
            <w:pPr>
              <w:pStyle w:val="FootnoteText"/>
              <w:rPr>
                <w:rFonts w:ascii="Times New Roman" w:eastAsia="Times New Roman" w:hAnsi="Times New Roman" w:cs="Times New Roman"/>
                <w:snapToGrid w:val="0"/>
                <w:sz w:val="24"/>
                <w:szCs w:val="24"/>
              </w:rPr>
            </w:pPr>
            <w:r w:rsidRPr="00B6299B">
              <w:rPr>
                <w:rFonts w:ascii="Times New Roman" w:eastAsia="Times New Roman" w:hAnsi="Times New Roman" w:cs="Times New Roman"/>
                <w:snapToGrid w:val="0"/>
                <w:sz w:val="24"/>
                <w:szCs w:val="24"/>
              </w:rPr>
              <w:t>Опасност от възникване или възникване на масово заболяване на животни от заразни болести.</w:t>
            </w:r>
          </w:p>
        </w:tc>
      </w:tr>
      <w:tr w:rsidR="009865A6" w:rsidRPr="00B6299B" w:rsidTr="00656104">
        <w:tc>
          <w:tcPr>
            <w:tcW w:w="1217" w:type="pct"/>
            <w:shd w:val="clear" w:color="auto" w:fill="D9D9D9" w:themeFill="background1" w:themeFillShade="D9"/>
            <w:vAlign w:val="center"/>
          </w:tcPr>
          <w:p w:rsidR="009865A6" w:rsidRPr="00B6299B" w:rsidRDefault="009865A6" w:rsidP="00942355">
            <w:pPr>
              <w:spacing w:after="0" w:line="240" w:lineRule="auto"/>
              <w:rPr>
                <w:rFonts w:ascii="Times New Roman" w:eastAsia="Times New Roman" w:hAnsi="Times New Roman" w:cs="Times New Roman"/>
                <w:b/>
                <w:snapToGrid w:val="0"/>
                <w:sz w:val="24"/>
                <w:szCs w:val="24"/>
              </w:rPr>
            </w:pPr>
            <w:r w:rsidRPr="00B6299B">
              <w:rPr>
                <w:rFonts w:ascii="Times New Roman" w:eastAsia="Times New Roman" w:hAnsi="Times New Roman" w:cs="Times New Roman"/>
                <w:b/>
                <w:snapToGrid w:val="0"/>
                <w:sz w:val="24"/>
                <w:szCs w:val="24"/>
              </w:rPr>
              <w:t>Фундаментални</w:t>
            </w:r>
            <w:r w:rsidRPr="00B6299B">
              <w:rPr>
                <w:rFonts w:ascii="Times New Roman" w:eastAsia="Times New Roman" w:hAnsi="Times New Roman" w:cs="Times New Roman"/>
                <w:snapToGrid w:val="0"/>
                <w:sz w:val="24"/>
                <w:szCs w:val="24"/>
              </w:rPr>
              <w:t xml:space="preserve"> </w:t>
            </w:r>
            <w:r w:rsidRPr="00B6299B">
              <w:rPr>
                <w:rFonts w:ascii="Times New Roman" w:eastAsia="Times New Roman" w:hAnsi="Times New Roman" w:cs="Times New Roman"/>
                <w:b/>
                <w:snapToGrid w:val="0"/>
                <w:sz w:val="24"/>
                <w:szCs w:val="24"/>
              </w:rPr>
              <w:t>научни</w:t>
            </w:r>
            <w:r w:rsidRPr="00B6299B">
              <w:rPr>
                <w:rFonts w:ascii="Times New Roman" w:eastAsia="Times New Roman" w:hAnsi="Times New Roman" w:cs="Times New Roman"/>
                <w:snapToGrid w:val="0"/>
                <w:sz w:val="24"/>
                <w:szCs w:val="24"/>
              </w:rPr>
              <w:t xml:space="preserve"> </w:t>
            </w:r>
            <w:r w:rsidRPr="00B6299B">
              <w:rPr>
                <w:rFonts w:ascii="Times New Roman" w:eastAsia="Times New Roman" w:hAnsi="Times New Roman" w:cs="Times New Roman"/>
                <w:b/>
                <w:snapToGrid w:val="0"/>
                <w:sz w:val="24"/>
                <w:szCs w:val="24"/>
              </w:rPr>
              <w:t>изследвания</w:t>
            </w:r>
          </w:p>
        </w:tc>
        <w:tc>
          <w:tcPr>
            <w:tcW w:w="3783" w:type="pct"/>
            <w:shd w:val="clear" w:color="auto" w:fill="auto"/>
          </w:tcPr>
          <w:p w:rsidR="009865A6" w:rsidRPr="00B6299B" w:rsidRDefault="009865A6" w:rsidP="00FF7FA2">
            <w:pPr>
              <w:spacing w:after="0" w:line="240" w:lineRule="auto"/>
              <w:jc w:val="both"/>
              <w:rPr>
                <w:rFonts w:ascii="Times New Roman" w:eastAsia="Times New Roman" w:hAnsi="Times New Roman" w:cs="Times New Roman"/>
                <w:snapToGrid w:val="0"/>
                <w:sz w:val="24"/>
                <w:szCs w:val="24"/>
              </w:rPr>
            </w:pPr>
            <w:r w:rsidRPr="00B6299B">
              <w:rPr>
                <w:rFonts w:ascii="Times New Roman" w:hAnsi="Times New Roman" w:cs="Times New Roman"/>
                <w:sz w:val="24"/>
                <w:szCs w:val="24"/>
              </w:rPr>
              <w:t>Изследвания, включващи експериментална или теоретична работа, предприета основно с цел придобиване на нови знания за фундаменталните причини за явленията или наблюдаемите факти, без да се има предвид каквото и да било пряко практическо приложение или използване.</w:t>
            </w:r>
          </w:p>
        </w:tc>
      </w:tr>
    </w:tbl>
    <w:p w:rsidR="009865A6" w:rsidRPr="00B6299B" w:rsidRDefault="009865A6" w:rsidP="00DD5E22">
      <w:pPr>
        <w:pStyle w:val="Heading1"/>
        <w:spacing w:before="0" w:line="240" w:lineRule="auto"/>
        <w:rPr>
          <w:rFonts w:cs="Times New Roman"/>
          <w:szCs w:val="24"/>
        </w:rPr>
      </w:pPr>
    </w:p>
    <w:p w:rsidR="00F459D2" w:rsidRPr="00B6299B" w:rsidRDefault="00F74842" w:rsidP="00DD5E22">
      <w:pPr>
        <w:pStyle w:val="Heading1"/>
        <w:spacing w:before="0" w:line="240" w:lineRule="auto"/>
        <w:rPr>
          <w:rFonts w:cs="Times New Roman"/>
          <w:szCs w:val="24"/>
        </w:rPr>
      </w:pPr>
      <w:bookmarkStart w:id="1" w:name="_Toc22033843"/>
      <w:r w:rsidRPr="00B6299B">
        <w:rPr>
          <w:rFonts w:cs="Times New Roman"/>
          <w:szCs w:val="24"/>
        </w:rPr>
        <w:t>1. Наименование на програмата:</w:t>
      </w:r>
      <w:bookmarkEnd w:id="1"/>
    </w:p>
    <w:tbl>
      <w:tblPr>
        <w:tblStyle w:val="TableGrid"/>
        <w:tblW w:w="0" w:type="auto"/>
        <w:tblLook w:val="04A0" w:firstRow="1" w:lastRow="0" w:firstColumn="1" w:lastColumn="0" w:noHBand="0" w:noVBand="1"/>
      </w:tblPr>
      <w:tblGrid>
        <w:gridCol w:w="9060"/>
      </w:tblGrid>
      <w:tr w:rsidR="00B1610E" w:rsidRPr="00B6299B" w:rsidTr="00656104">
        <w:trPr>
          <w:trHeight w:val="419"/>
        </w:trPr>
        <w:tc>
          <w:tcPr>
            <w:tcW w:w="9212" w:type="dxa"/>
            <w:vAlign w:val="center"/>
          </w:tcPr>
          <w:p w:rsidR="00A12FEB" w:rsidRPr="00B6299B" w:rsidRDefault="009B393D" w:rsidP="000026E2">
            <w:pPr>
              <w:rPr>
                <w:rFonts w:ascii="Times New Roman" w:hAnsi="Times New Roman" w:cs="Times New Roman"/>
                <w:sz w:val="24"/>
                <w:szCs w:val="24"/>
              </w:rPr>
            </w:pPr>
            <w:r w:rsidRPr="00B6299B">
              <w:rPr>
                <w:rFonts w:ascii="Times New Roman" w:hAnsi="Times New Roman" w:cs="Times New Roman"/>
                <w:sz w:val="24"/>
                <w:szCs w:val="24"/>
              </w:rPr>
              <w:t>Програма за развитие на селските райони 2014-2020 г.</w:t>
            </w:r>
            <w:r w:rsidR="00F0445F" w:rsidRPr="00B6299B">
              <w:rPr>
                <w:rFonts w:ascii="Times New Roman" w:hAnsi="Times New Roman" w:cs="Times New Roman"/>
                <w:sz w:val="24"/>
                <w:szCs w:val="24"/>
              </w:rPr>
              <w:t xml:space="preserve"> (ПРСР</w:t>
            </w:r>
            <w:r w:rsidR="00F0445F" w:rsidRPr="00B6299B">
              <w:rPr>
                <w:rFonts w:ascii="Times New Roman" w:hAnsi="Times New Roman" w:cs="Times New Roman"/>
                <w:sz w:val="24"/>
                <w:szCs w:val="24"/>
                <w:lang w:val="en-US"/>
              </w:rPr>
              <w:t xml:space="preserve"> 2014-2020</w:t>
            </w:r>
            <w:r w:rsidR="00F0445F" w:rsidRPr="00B6299B">
              <w:rPr>
                <w:rFonts w:ascii="Times New Roman" w:hAnsi="Times New Roman" w:cs="Times New Roman"/>
                <w:sz w:val="24"/>
                <w:szCs w:val="24"/>
              </w:rPr>
              <w:t>)</w:t>
            </w:r>
          </w:p>
        </w:tc>
      </w:tr>
    </w:tbl>
    <w:p w:rsidR="00F74842" w:rsidRPr="00B6299B" w:rsidRDefault="00F74842" w:rsidP="00DD5E22">
      <w:pPr>
        <w:pStyle w:val="Heading1"/>
        <w:spacing w:before="0" w:line="240" w:lineRule="auto"/>
        <w:rPr>
          <w:rFonts w:cs="Times New Roman"/>
          <w:szCs w:val="24"/>
        </w:rPr>
      </w:pPr>
      <w:bookmarkStart w:id="2" w:name="_Toc22033844"/>
      <w:r w:rsidRPr="00B6299B">
        <w:rPr>
          <w:rFonts w:cs="Times New Roman"/>
          <w:szCs w:val="24"/>
        </w:rPr>
        <w:t>2. Наименование на приоритетната ос:</w:t>
      </w:r>
      <w:bookmarkEnd w:id="2"/>
    </w:p>
    <w:tbl>
      <w:tblPr>
        <w:tblStyle w:val="TableGrid"/>
        <w:tblW w:w="0" w:type="auto"/>
        <w:tblLook w:val="04A0" w:firstRow="1" w:lastRow="0" w:firstColumn="1" w:lastColumn="0" w:noHBand="0" w:noVBand="1"/>
      </w:tblPr>
      <w:tblGrid>
        <w:gridCol w:w="9060"/>
      </w:tblGrid>
      <w:tr w:rsidR="00B1610E" w:rsidRPr="00B6299B" w:rsidTr="003022E6">
        <w:tc>
          <w:tcPr>
            <w:tcW w:w="9212" w:type="dxa"/>
          </w:tcPr>
          <w:p w:rsidR="000D71BB" w:rsidRPr="00B6299B" w:rsidRDefault="005223B0" w:rsidP="00DD5E22">
            <w:pPr>
              <w:jc w:val="both"/>
              <w:rPr>
                <w:rFonts w:ascii="Times New Roman" w:hAnsi="Times New Roman" w:cs="Times New Roman"/>
                <w:sz w:val="24"/>
                <w:szCs w:val="24"/>
              </w:rPr>
            </w:pPr>
            <w:bookmarkStart w:id="3" w:name="_Toc256000087"/>
            <w:r w:rsidRPr="00B6299B">
              <w:rPr>
                <w:rFonts w:ascii="Times New Roman" w:hAnsi="Times New Roman" w:cs="Times New Roman"/>
                <w:sz w:val="24"/>
                <w:szCs w:val="24"/>
              </w:rPr>
              <w:t xml:space="preserve">1. </w:t>
            </w:r>
            <w:r w:rsidR="000D71BB" w:rsidRPr="00B6299B">
              <w:rPr>
                <w:rFonts w:ascii="Times New Roman" w:hAnsi="Times New Roman" w:cs="Times New Roman"/>
                <w:sz w:val="24"/>
                <w:szCs w:val="24"/>
              </w:rPr>
              <w:t xml:space="preserve">Приоритет </w:t>
            </w:r>
            <w:r w:rsidR="00006878" w:rsidRPr="00B6299B">
              <w:rPr>
                <w:rFonts w:ascii="Times New Roman" w:hAnsi="Times New Roman" w:cs="Times New Roman"/>
                <w:sz w:val="24"/>
                <w:szCs w:val="24"/>
              </w:rPr>
              <w:t>1 „Стимулиране на трансфера на знания и иновациите в областта на селското и горското стопанство и селските райони“</w:t>
            </w:r>
            <w:r w:rsidR="00043F07" w:rsidRPr="00B6299B">
              <w:rPr>
                <w:rFonts w:ascii="Times New Roman" w:hAnsi="Times New Roman" w:cs="Times New Roman"/>
                <w:sz w:val="24"/>
                <w:szCs w:val="24"/>
              </w:rPr>
              <w:t>:</w:t>
            </w:r>
          </w:p>
          <w:p w:rsidR="000D71BB" w:rsidRPr="00B6299B" w:rsidRDefault="005223B0" w:rsidP="00DD5E22">
            <w:pPr>
              <w:pStyle w:val="ListParagraph"/>
              <w:numPr>
                <w:ilvl w:val="1"/>
                <w:numId w:val="21"/>
              </w:numPr>
              <w:ind w:left="426" w:hanging="426"/>
              <w:jc w:val="both"/>
              <w:rPr>
                <w:color w:val="000000"/>
              </w:rPr>
            </w:pPr>
            <w:r w:rsidRPr="00B6299B">
              <w:rPr>
                <w:bCs/>
              </w:rPr>
              <w:t xml:space="preserve"> </w:t>
            </w:r>
            <w:r w:rsidR="00006878" w:rsidRPr="00B6299B">
              <w:rPr>
                <w:bCs/>
              </w:rPr>
              <w:t xml:space="preserve">Област с поставен акцент </w:t>
            </w:r>
            <w:r w:rsidR="00006878" w:rsidRPr="00B6299B">
              <w:t>1Б „Укрепване на връзките между селското стопанство, производството на храни, горското стопанство и научноизследователската дейност и иновациите, включително с цел подобряване на екологичното управление и екологичните показатели“</w:t>
            </w:r>
            <w:r w:rsidRPr="00B6299B">
              <w:t>;</w:t>
            </w:r>
          </w:p>
          <w:p w:rsidR="00006878" w:rsidRPr="00B6299B" w:rsidRDefault="005223B0" w:rsidP="00DD5E22">
            <w:pPr>
              <w:tabs>
                <w:tab w:val="left" w:pos="284"/>
              </w:tabs>
              <w:jc w:val="both"/>
              <w:rPr>
                <w:rFonts w:ascii="Times New Roman" w:eastAsia="Times New Roman" w:hAnsi="Times New Roman" w:cs="Times New Roman"/>
                <w:color w:val="000000"/>
                <w:sz w:val="24"/>
                <w:szCs w:val="24"/>
                <w:lang w:eastAsia="bg-BG"/>
              </w:rPr>
            </w:pPr>
            <w:r w:rsidRPr="00B6299B">
              <w:rPr>
                <w:rFonts w:ascii="Times New Roman" w:hAnsi="Times New Roman" w:cs="Times New Roman"/>
                <w:sz w:val="24"/>
                <w:szCs w:val="24"/>
              </w:rPr>
              <w:t xml:space="preserve">2. </w:t>
            </w:r>
            <w:r w:rsidR="00006878" w:rsidRPr="00B6299B">
              <w:rPr>
                <w:rFonts w:ascii="Times New Roman" w:hAnsi="Times New Roman" w:cs="Times New Roman"/>
                <w:sz w:val="24"/>
                <w:szCs w:val="24"/>
              </w:rPr>
              <w:t xml:space="preserve">Приоритет </w:t>
            </w:r>
            <w:r w:rsidR="000D71BB" w:rsidRPr="00B6299B">
              <w:rPr>
                <w:rFonts w:ascii="Times New Roman" w:hAnsi="Times New Roman" w:cs="Times New Roman"/>
                <w:sz w:val="24"/>
                <w:szCs w:val="24"/>
              </w:rPr>
              <w:t>2</w:t>
            </w:r>
            <w:r w:rsidR="00006878" w:rsidRPr="00B6299B">
              <w:rPr>
                <w:rFonts w:ascii="Times New Roman" w:hAnsi="Times New Roman" w:cs="Times New Roman"/>
                <w:sz w:val="24"/>
                <w:szCs w:val="24"/>
              </w:rPr>
              <w:t xml:space="preserve"> „Подобряване на жизнеспособността на стопанствата и конкурентоспособността на всички видове земеделие във всички региони; насърчаване на новаторски селскостопански технологии и устойчивото управление на горите“</w:t>
            </w:r>
          </w:p>
          <w:p w:rsidR="00006878" w:rsidRPr="00B6299B" w:rsidRDefault="005223B0" w:rsidP="00DD5E22">
            <w:pPr>
              <w:ind w:firstLine="284"/>
              <w:jc w:val="both"/>
              <w:rPr>
                <w:rFonts w:ascii="Times New Roman" w:hAnsi="Times New Roman" w:cs="Times New Roman"/>
                <w:sz w:val="24"/>
                <w:szCs w:val="24"/>
              </w:rPr>
            </w:pPr>
            <w:r w:rsidRPr="00B6299B">
              <w:rPr>
                <w:rFonts w:ascii="Times New Roman" w:hAnsi="Times New Roman" w:cs="Times New Roman"/>
                <w:sz w:val="24"/>
                <w:szCs w:val="24"/>
              </w:rPr>
              <w:t>2.1</w:t>
            </w:r>
            <w:r w:rsidR="000026E2" w:rsidRPr="00B6299B">
              <w:rPr>
                <w:rFonts w:ascii="Times New Roman" w:hAnsi="Times New Roman" w:cs="Times New Roman"/>
                <w:sz w:val="24"/>
                <w:szCs w:val="24"/>
                <w:lang w:val="en-US"/>
              </w:rPr>
              <w:t>.</w:t>
            </w:r>
            <w:r w:rsidRPr="00B6299B">
              <w:rPr>
                <w:rFonts w:ascii="Times New Roman" w:hAnsi="Times New Roman" w:cs="Times New Roman"/>
                <w:sz w:val="24"/>
                <w:szCs w:val="24"/>
              </w:rPr>
              <w:t xml:space="preserve"> </w:t>
            </w:r>
            <w:r w:rsidR="000D71BB" w:rsidRPr="00B6299B">
              <w:rPr>
                <w:rFonts w:ascii="Times New Roman" w:hAnsi="Times New Roman" w:cs="Times New Roman"/>
                <w:sz w:val="24"/>
                <w:szCs w:val="24"/>
              </w:rPr>
              <w:t>Област с поставен акцент 2А</w:t>
            </w:r>
            <w:r w:rsidR="00006878" w:rsidRPr="00B6299B">
              <w:rPr>
                <w:rFonts w:ascii="Times New Roman" w:hAnsi="Times New Roman" w:cs="Times New Roman"/>
                <w:sz w:val="24"/>
                <w:szCs w:val="24"/>
              </w:rPr>
              <w:t xml:space="preserve"> „Подобряване на икономическите резултати на всички земеделски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разнообразяването в селското стопанство“</w:t>
            </w:r>
            <w:r w:rsidRPr="00B6299B">
              <w:rPr>
                <w:rFonts w:ascii="Times New Roman" w:hAnsi="Times New Roman" w:cs="Times New Roman"/>
                <w:sz w:val="24"/>
                <w:szCs w:val="24"/>
              </w:rPr>
              <w:t>;</w:t>
            </w:r>
          </w:p>
          <w:p w:rsidR="008E0987" w:rsidRPr="00B6299B" w:rsidRDefault="001B3078" w:rsidP="00DD5E22">
            <w:pPr>
              <w:pStyle w:val="ListParagraph"/>
              <w:numPr>
                <w:ilvl w:val="0"/>
                <w:numId w:val="22"/>
              </w:numPr>
              <w:tabs>
                <w:tab w:val="left" w:pos="284"/>
              </w:tabs>
              <w:ind w:left="0" w:firstLine="0"/>
              <w:jc w:val="both"/>
              <w:rPr>
                <w:color w:val="000000"/>
              </w:rPr>
            </w:pPr>
            <w:r w:rsidRPr="00B6299B">
              <w:lastRenderedPageBreak/>
              <w:t>Приоритет 3</w:t>
            </w:r>
            <w:r w:rsidR="008E0987" w:rsidRPr="00B6299B">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bookmarkEnd w:id="3"/>
            <w:r w:rsidR="008E0987" w:rsidRPr="00B6299B">
              <w:t>“</w:t>
            </w:r>
            <w:r w:rsidR="005223B0" w:rsidRPr="00B6299B">
              <w:t>:</w:t>
            </w:r>
          </w:p>
          <w:p w:rsidR="008E0987" w:rsidRPr="00B6299B" w:rsidRDefault="00D72224" w:rsidP="00DD5E22">
            <w:pPr>
              <w:pStyle w:val="ListParagraph"/>
              <w:numPr>
                <w:ilvl w:val="1"/>
                <w:numId w:val="22"/>
              </w:numPr>
              <w:jc w:val="both"/>
              <w:rPr>
                <w:color w:val="000000"/>
              </w:rPr>
            </w:pPr>
            <w:r w:rsidRPr="00B6299B">
              <w:rPr>
                <w:bCs/>
                <w:lang w:val="en-US"/>
              </w:rPr>
              <w:t xml:space="preserve"> </w:t>
            </w:r>
            <w:r w:rsidR="001C750D" w:rsidRPr="00B6299B">
              <w:rPr>
                <w:bCs/>
              </w:rPr>
              <w:t xml:space="preserve">Област с поставен акцент </w:t>
            </w:r>
            <w:r w:rsidR="008E0987" w:rsidRPr="00B6299B">
              <w:t>3А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междубраншови организации“</w:t>
            </w:r>
            <w:r w:rsidR="005223B0" w:rsidRPr="00B6299B">
              <w:t>.</w:t>
            </w:r>
          </w:p>
          <w:p w:rsidR="000D71BB" w:rsidRPr="00B6299B" w:rsidRDefault="000D71BB" w:rsidP="00DD5E22">
            <w:pPr>
              <w:pStyle w:val="ListParagraph"/>
              <w:numPr>
                <w:ilvl w:val="0"/>
                <w:numId w:val="22"/>
              </w:numPr>
              <w:tabs>
                <w:tab w:val="left" w:pos="284"/>
              </w:tabs>
              <w:ind w:left="0" w:firstLine="0"/>
              <w:jc w:val="both"/>
              <w:rPr>
                <w:color w:val="000000"/>
              </w:rPr>
            </w:pPr>
            <w:r w:rsidRPr="00B6299B">
              <w:t>Приоритет 4</w:t>
            </w:r>
            <w:r w:rsidR="00006878" w:rsidRPr="00B6299B">
              <w:t xml:space="preserve"> „Възстановяване, опазване и укрепване на екосистемите, свързани със селското и горското стопанство“</w:t>
            </w:r>
            <w:r w:rsidR="005223B0" w:rsidRPr="00B6299B">
              <w:t>:</w:t>
            </w:r>
          </w:p>
          <w:p w:rsidR="000D71BB" w:rsidRPr="00B6299B" w:rsidRDefault="00144848" w:rsidP="00DD5E22">
            <w:pPr>
              <w:pStyle w:val="ListParagraph"/>
              <w:numPr>
                <w:ilvl w:val="1"/>
                <w:numId w:val="22"/>
              </w:numPr>
              <w:jc w:val="both"/>
              <w:rPr>
                <w:color w:val="000000"/>
              </w:rPr>
            </w:pPr>
            <w:r w:rsidRPr="00B6299B">
              <w:rPr>
                <w:bCs/>
              </w:rPr>
              <w:t xml:space="preserve"> </w:t>
            </w:r>
            <w:r w:rsidR="000D71BB" w:rsidRPr="00B6299B">
              <w:rPr>
                <w:bCs/>
              </w:rPr>
              <w:t xml:space="preserve">Област с поставен акцент </w:t>
            </w:r>
            <w:r w:rsidR="000D71BB" w:rsidRPr="00B6299B">
              <w:t>4А</w:t>
            </w:r>
            <w:r w:rsidR="00006878" w:rsidRPr="00B6299B">
              <w:t xml:space="preserve"> „Възстановяване, опазване и укрепване на биологичното разнообразие, включително в зони по „Натура 2000“ и в зони с природни или други специфични ограничения и земеделие с висока природна стойност, както и на състоянието на европейските ландшафти“</w:t>
            </w:r>
            <w:r w:rsidR="005223B0" w:rsidRPr="00B6299B">
              <w:t>;</w:t>
            </w:r>
          </w:p>
          <w:p w:rsidR="000D71BB" w:rsidRPr="00B6299B" w:rsidRDefault="00144848" w:rsidP="00DD5E22">
            <w:pPr>
              <w:pStyle w:val="ListParagraph"/>
              <w:numPr>
                <w:ilvl w:val="1"/>
                <w:numId w:val="22"/>
              </w:numPr>
              <w:jc w:val="both"/>
              <w:rPr>
                <w:color w:val="000000"/>
              </w:rPr>
            </w:pPr>
            <w:r w:rsidRPr="00B6299B">
              <w:rPr>
                <w:bCs/>
              </w:rPr>
              <w:t xml:space="preserve"> </w:t>
            </w:r>
            <w:r w:rsidR="000D71BB" w:rsidRPr="00B6299B">
              <w:rPr>
                <w:bCs/>
              </w:rPr>
              <w:t xml:space="preserve">Област с поставен акцент </w:t>
            </w:r>
            <w:r w:rsidR="000D71BB" w:rsidRPr="00B6299B">
              <w:t>4Б</w:t>
            </w:r>
            <w:r w:rsidR="00006878" w:rsidRPr="00B6299B">
              <w:t xml:space="preserve"> „Подобряване управлението на водите, включително управлението на торовете и пестицидите“</w:t>
            </w:r>
            <w:r w:rsidR="005223B0" w:rsidRPr="00B6299B">
              <w:t>;</w:t>
            </w:r>
          </w:p>
          <w:p w:rsidR="00006878" w:rsidRPr="00B6299B" w:rsidRDefault="00144848" w:rsidP="00DD5E22">
            <w:pPr>
              <w:pStyle w:val="ListParagraph"/>
              <w:numPr>
                <w:ilvl w:val="1"/>
                <w:numId w:val="22"/>
              </w:numPr>
              <w:jc w:val="both"/>
              <w:rPr>
                <w:color w:val="000000"/>
              </w:rPr>
            </w:pPr>
            <w:r w:rsidRPr="00B6299B">
              <w:rPr>
                <w:bCs/>
              </w:rPr>
              <w:t xml:space="preserve"> </w:t>
            </w:r>
            <w:r w:rsidR="000D71BB" w:rsidRPr="00B6299B">
              <w:rPr>
                <w:bCs/>
              </w:rPr>
              <w:t xml:space="preserve">Област с поставен акцент </w:t>
            </w:r>
            <w:r w:rsidR="000D71BB" w:rsidRPr="00B6299B">
              <w:t>4В</w:t>
            </w:r>
            <w:r w:rsidR="00006878" w:rsidRPr="00B6299B">
              <w:t xml:space="preserve"> „Предотвратяване на ерозията на почвите и подобряване на управлението им“</w:t>
            </w:r>
          </w:p>
          <w:p w:rsidR="008E0987" w:rsidRPr="00B6299B" w:rsidRDefault="001B3078" w:rsidP="00DD5E22">
            <w:pPr>
              <w:pStyle w:val="ListParagraph"/>
              <w:numPr>
                <w:ilvl w:val="0"/>
                <w:numId w:val="22"/>
              </w:numPr>
              <w:tabs>
                <w:tab w:val="left" w:pos="284"/>
              </w:tabs>
              <w:ind w:left="0" w:firstLine="0"/>
              <w:jc w:val="both"/>
              <w:rPr>
                <w:rFonts w:eastAsiaTheme="majorEastAsia"/>
                <w:bCs/>
              </w:rPr>
            </w:pPr>
            <w:r w:rsidRPr="00B6299B">
              <w:rPr>
                <w:rFonts w:eastAsiaTheme="majorEastAsia"/>
                <w:bCs/>
              </w:rPr>
              <w:t>Приоритет 5</w:t>
            </w:r>
            <w:r w:rsidR="008E0987" w:rsidRPr="00B6299B">
              <w:rPr>
                <w:rFonts w:eastAsiaTheme="majorEastAsia"/>
                <w:bCs/>
              </w:rPr>
              <w:t xml:space="preserve"> „Насърчаване на ефективното използване на ресурсите и подпомагане на прехода към нисковъглеродна и устойчива на изменението на климата икономика в селското стопанство, сектора на храните и горското стопанство“</w:t>
            </w:r>
            <w:r w:rsidR="005223B0" w:rsidRPr="00B6299B">
              <w:rPr>
                <w:rFonts w:eastAsiaTheme="majorEastAsia"/>
                <w:bCs/>
              </w:rPr>
              <w:t>:</w:t>
            </w:r>
          </w:p>
          <w:p w:rsidR="00B1610E" w:rsidRPr="00B6299B" w:rsidRDefault="00144848" w:rsidP="00DD5E22">
            <w:pPr>
              <w:pStyle w:val="ListParagraph"/>
              <w:numPr>
                <w:ilvl w:val="1"/>
                <w:numId w:val="22"/>
              </w:numPr>
              <w:jc w:val="both"/>
              <w:rPr>
                <w:rFonts w:eastAsiaTheme="majorEastAsia"/>
                <w:bCs/>
              </w:rPr>
            </w:pPr>
            <w:r w:rsidRPr="00B6299B">
              <w:rPr>
                <w:rFonts w:eastAsiaTheme="majorEastAsia"/>
                <w:bCs/>
              </w:rPr>
              <w:t xml:space="preserve"> </w:t>
            </w:r>
            <w:r w:rsidR="000D71BB" w:rsidRPr="00B6299B">
              <w:rPr>
                <w:rFonts w:eastAsiaTheme="majorEastAsia"/>
                <w:bCs/>
              </w:rPr>
              <w:t>Област с поставен акцент 5А</w:t>
            </w:r>
            <w:r w:rsidR="00B1610E" w:rsidRPr="00B6299B">
              <w:rPr>
                <w:rFonts w:eastAsiaTheme="majorEastAsia"/>
                <w:bCs/>
              </w:rPr>
              <w:t xml:space="preserve"> „Насърчаване на ефективното използване на ресурсите и подпомагане на прехода към нисковъглеродна и устойчива на изменението на климата икономика в селското стопанство, сектора на храните и горското стопанство“</w:t>
            </w:r>
            <w:r w:rsidR="005223B0" w:rsidRPr="00B6299B">
              <w:rPr>
                <w:rFonts w:eastAsiaTheme="majorEastAsia"/>
                <w:bCs/>
              </w:rPr>
              <w:t>;</w:t>
            </w:r>
          </w:p>
          <w:p w:rsidR="008E0987" w:rsidRPr="00B6299B" w:rsidRDefault="00144848" w:rsidP="00DD5E22">
            <w:pPr>
              <w:pStyle w:val="ListParagraph"/>
              <w:numPr>
                <w:ilvl w:val="1"/>
                <w:numId w:val="22"/>
              </w:numPr>
              <w:jc w:val="both"/>
              <w:rPr>
                <w:rFonts w:eastAsiaTheme="majorEastAsia"/>
                <w:bCs/>
              </w:rPr>
            </w:pPr>
            <w:r w:rsidRPr="00B6299B">
              <w:rPr>
                <w:rFonts w:eastAsiaTheme="majorEastAsia"/>
                <w:bCs/>
              </w:rPr>
              <w:t xml:space="preserve"> </w:t>
            </w:r>
            <w:r w:rsidR="001C750D" w:rsidRPr="00B6299B">
              <w:rPr>
                <w:rFonts w:eastAsiaTheme="majorEastAsia"/>
                <w:bCs/>
              </w:rPr>
              <w:t xml:space="preserve">Област с поставен акцент </w:t>
            </w:r>
            <w:r w:rsidR="008E0987" w:rsidRPr="00B6299B">
              <w:rPr>
                <w:rFonts w:eastAsiaTheme="majorEastAsia"/>
                <w:bCs/>
              </w:rPr>
              <w:t>5Б „Повишаване на ефективността при потреблението на енергия в селското стопанство и хранително-вкусовата промишленост“</w:t>
            </w:r>
          </w:p>
          <w:p w:rsidR="008E0987" w:rsidRPr="00B6299B" w:rsidRDefault="00144848" w:rsidP="00DD5E22">
            <w:pPr>
              <w:pStyle w:val="ListParagraph"/>
              <w:numPr>
                <w:ilvl w:val="1"/>
                <w:numId w:val="22"/>
              </w:numPr>
              <w:jc w:val="both"/>
              <w:rPr>
                <w:rFonts w:eastAsiaTheme="majorEastAsia"/>
                <w:bCs/>
              </w:rPr>
            </w:pPr>
            <w:r w:rsidRPr="00B6299B">
              <w:rPr>
                <w:rFonts w:eastAsiaTheme="majorEastAsia"/>
                <w:bCs/>
              </w:rPr>
              <w:t xml:space="preserve"> </w:t>
            </w:r>
            <w:r w:rsidR="001C750D" w:rsidRPr="00B6299B">
              <w:rPr>
                <w:rFonts w:eastAsiaTheme="majorEastAsia"/>
                <w:bCs/>
              </w:rPr>
              <w:t xml:space="preserve">Област с поставен акцент 5В </w:t>
            </w:r>
            <w:r w:rsidR="008E0987" w:rsidRPr="00B6299B">
              <w:rPr>
                <w:rFonts w:eastAsiaTheme="majorEastAsia"/>
                <w:bCs/>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5223B0" w:rsidRPr="00B6299B">
              <w:rPr>
                <w:rFonts w:eastAsiaTheme="majorEastAsia"/>
                <w:bCs/>
              </w:rPr>
              <w:t>;</w:t>
            </w:r>
          </w:p>
          <w:p w:rsidR="00B1610E" w:rsidRPr="00B6299B" w:rsidRDefault="000D71BB" w:rsidP="00DD5E22">
            <w:pPr>
              <w:pStyle w:val="ListParagraph"/>
              <w:numPr>
                <w:ilvl w:val="1"/>
                <w:numId w:val="22"/>
              </w:numPr>
              <w:jc w:val="both"/>
              <w:rPr>
                <w:rFonts w:eastAsiaTheme="majorEastAsia"/>
                <w:bCs/>
              </w:rPr>
            </w:pPr>
            <w:r w:rsidRPr="00B6299B">
              <w:rPr>
                <w:rFonts w:eastAsiaTheme="majorEastAsia"/>
                <w:bCs/>
              </w:rPr>
              <w:t>Област с поставен акцент 5Г</w:t>
            </w:r>
            <w:r w:rsidR="00B1610E" w:rsidRPr="00B6299B">
              <w:rPr>
                <w:rFonts w:eastAsiaTheme="majorEastAsia"/>
                <w:bCs/>
              </w:rPr>
              <w:t xml:space="preserve"> „Намаляване на емисиите на парникови газове и амоняк от селското стопанство“</w:t>
            </w:r>
            <w:r w:rsidR="005223B0" w:rsidRPr="00B6299B">
              <w:rPr>
                <w:rFonts w:eastAsiaTheme="majorEastAsia"/>
                <w:bCs/>
              </w:rPr>
              <w:t>;</w:t>
            </w:r>
          </w:p>
          <w:p w:rsidR="0000455A" w:rsidRPr="00B6299B" w:rsidRDefault="00144848" w:rsidP="00DD5E22">
            <w:pPr>
              <w:pStyle w:val="ListParagraph"/>
              <w:numPr>
                <w:ilvl w:val="1"/>
                <w:numId w:val="22"/>
              </w:numPr>
              <w:jc w:val="both"/>
              <w:rPr>
                <w:rFonts w:eastAsiaTheme="majorEastAsia"/>
                <w:bCs/>
              </w:rPr>
            </w:pPr>
            <w:r w:rsidRPr="00B6299B">
              <w:rPr>
                <w:rFonts w:eastAsiaTheme="majorEastAsia"/>
                <w:bCs/>
              </w:rPr>
              <w:t xml:space="preserve"> </w:t>
            </w:r>
            <w:r w:rsidR="000D71BB" w:rsidRPr="00B6299B">
              <w:rPr>
                <w:rFonts w:eastAsiaTheme="majorEastAsia"/>
                <w:bCs/>
              </w:rPr>
              <w:t>Област с поставен акцент 5Д</w:t>
            </w:r>
            <w:r w:rsidR="00B1610E" w:rsidRPr="00B6299B">
              <w:rPr>
                <w:rFonts w:eastAsiaTheme="majorEastAsia"/>
                <w:bCs/>
              </w:rPr>
              <w:t xml:space="preserve"> „Стимулиране на съхраняването и поглъщането на въглерода в сектора на селското и горското стопанство“</w:t>
            </w:r>
            <w:r w:rsidR="005223B0" w:rsidRPr="00B6299B">
              <w:rPr>
                <w:rFonts w:eastAsiaTheme="majorEastAsia"/>
                <w:bCs/>
              </w:rPr>
              <w:t>.</w:t>
            </w:r>
          </w:p>
        </w:tc>
      </w:tr>
    </w:tbl>
    <w:p w:rsidR="00F74842" w:rsidRPr="00B6299B" w:rsidRDefault="00F74842" w:rsidP="00DD5E22">
      <w:pPr>
        <w:pStyle w:val="Heading1"/>
        <w:spacing w:before="0" w:line="240" w:lineRule="auto"/>
        <w:jc w:val="both"/>
        <w:rPr>
          <w:rFonts w:cs="Times New Roman"/>
          <w:szCs w:val="24"/>
        </w:rPr>
      </w:pPr>
      <w:bookmarkStart w:id="4" w:name="_Toc22033845"/>
      <w:r w:rsidRPr="00B6299B">
        <w:rPr>
          <w:rFonts w:cs="Times New Roman"/>
          <w:szCs w:val="24"/>
        </w:rPr>
        <w:lastRenderedPageBreak/>
        <w:t>3. Наименование на процедурата:</w:t>
      </w:r>
      <w:bookmarkEnd w:id="4"/>
    </w:p>
    <w:tbl>
      <w:tblPr>
        <w:tblStyle w:val="TableGrid"/>
        <w:tblW w:w="0" w:type="auto"/>
        <w:tblLook w:val="04A0" w:firstRow="1" w:lastRow="0" w:firstColumn="1" w:lastColumn="0" w:noHBand="0" w:noVBand="1"/>
      </w:tblPr>
      <w:tblGrid>
        <w:gridCol w:w="9060"/>
      </w:tblGrid>
      <w:tr w:rsidR="00B1610E" w:rsidRPr="00B6299B" w:rsidTr="00F74842">
        <w:tc>
          <w:tcPr>
            <w:tcW w:w="9212" w:type="dxa"/>
          </w:tcPr>
          <w:p w:rsidR="00242AE0" w:rsidRPr="00B6299B" w:rsidRDefault="00B0244D" w:rsidP="00DD5E22">
            <w:pPr>
              <w:jc w:val="both"/>
              <w:rPr>
                <w:rFonts w:ascii="Times New Roman" w:hAnsi="Times New Roman" w:cs="Times New Roman"/>
                <w:sz w:val="24"/>
                <w:szCs w:val="24"/>
              </w:rPr>
            </w:pPr>
            <w:r w:rsidRPr="00B6299B">
              <w:rPr>
                <w:rFonts w:ascii="Times New Roman" w:eastAsiaTheme="majorEastAsia" w:hAnsi="Times New Roman" w:cs="Times New Roman"/>
                <w:bCs/>
                <w:sz w:val="24"/>
                <w:szCs w:val="24"/>
              </w:rPr>
              <w:t xml:space="preserve">Процедура чрез подбор на проектни предложения </w:t>
            </w:r>
            <w:r w:rsidR="004A5586" w:rsidRPr="00B6299B">
              <w:rPr>
                <w:rFonts w:ascii="Times New Roman" w:eastAsiaTheme="majorEastAsia" w:hAnsi="Times New Roman" w:cs="Times New Roman"/>
                <w:bCs/>
                <w:sz w:val="24"/>
                <w:szCs w:val="24"/>
              </w:rPr>
              <w:t xml:space="preserve">№ BG06RDNP001-16.001 </w:t>
            </w:r>
            <w:r w:rsidR="005223B0" w:rsidRPr="00B6299B">
              <w:rPr>
                <w:rFonts w:ascii="Times New Roman" w:eastAsiaTheme="majorEastAsia" w:hAnsi="Times New Roman" w:cs="Times New Roman"/>
                <w:bCs/>
                <w:sz w:val="24"/>
                <w:szCs w:val="24"/>
              </w:rPr>
              <w:t xml:space="preserve">по </w:t>
            </w:r>
            <w:r w:rsidR="00B1610E" w:rsidRPr="00B6299B">
              <w:rPr>
                <w:rFonts w:ascii="Times New Roman" w:eastAsiaTheme="majorEastAsia" w:hAnsi="Times New Roman" w:cs="Times New Roman"/>
                <w:bCs/>
                <w:sz w:val="24"/>
                <w:szCs w:val="24"/>
              </w:rPr>
              <w:t>подмярка 16.1. „Подкрепа за сформиране и функциониране на оперативни групи в рамките на ЕПИ“ по мярка 16 „Сътрудничество“</w:t>
            </w:r>
            <w:r w:rsidR="005223B0" w:rsidRPr="00B6299B">
              <w:rPr>
                <w:rFonts w:ascii="Times New Roman" w:eastAsiaTheme="majorEastAsia" w:hAnsi="Times New Roman" w:cs="Times New Roman"/>
                <w:bCs/>
                <w:sz w:val="24"/>
                <w:szCs w:val="24"/>
              </w:rPr>
              <w:t xml:space="preserve"> от ПРСР 2014-2020 г</w:t>
            </w:r>
            <w:r w:rsidR="00B1610E" w:rsidRPr="00B6299B">
              <w:rPr>
                <w:rFonts w:ascii="Times New Roman" w:eastAsiaTheme="majorEastAsia" w:hAnsi="Times New Roman" w:cs="Times New Roman"/>
                <w:bCs/>
                <w:sz w:val="24"/>
                <w:szCs w:val="24"/>
              </w:rPr>
              <w:t>.</w:t>
            </w:r>
          </w:p>
        </w:tc>
      </w:tr>
    </w:tbl>
    <w:p w:rsidR="00F74842" w:rsidRPr="00B6299B" w:rsidRDefault="00F74842" w:rsidP="00DD5E22">
      <w:pPr>
        <w:pStyle w:val="Heading1"/>
        <w:spacing w:before="0" w:line="240" w:lineRule="auto"/>
        <w:rPr>
          <w:rFonts w:cs="Times New Roman"/>
          <w:szCs w:val="24"/>
        </w:rPr>
      </w:pPr>
      <w:bookmarkStart w:id="5" w:name="_Toc22033846"/>
      <w:r w:rsidRPr="00B6299B">
        <w:rPr>
          <w:rFonts w:cs="Times New Roman"/>
          <w:szCs w:val="24"/>
        </w:rPr>
        <w:t>4. Измерения по кодове:</w:t>
      </w:r>
      <w:bookmarkEnd w:id="5"/>
    </w:p>
    <w:tbl>
      <w:tblPr>
        <w:tblStyle w:val="TableGrid"/>
        <w:tblW w:w="0" w:type="auto"/>
        <w:tblLook w:val="04A0" w:firstRow="1" w:lastRow="0" w:firstColumn="1" w:lastColumn="0" w:noHBand="0" w:noVBand="1"/>
      </w:tblPr>
      <w:tblGrid>
        <w:gridCol w:w="9060"/>
      </w:tblGrid>
      <w:tr w:rsidR="00B1610E" w:rsidRPr="00B6299B" w:rsidTr="00F74842">
        <w:tc>
          <w:tcPr>
            <w:tcW w:w="9212" w:type="dxa"/>
          </w:tcPr>
          <w:p w:rsidR="00F74842" w:rsidRPr="00B6299B" w:rsidRDefault="00071B88" w:rsidP="00DD5E22">
            <w:pPr>
              <w:rPr>
                <w:rFonts w:ascii="Times New Roman" w:hAnsi="Times New Roman" w:cs="Times New Roman"/>
                <w:sz w:val="24"/>
                <w:szCs w:val="24"/>
              </w:rPr>
            </w:pPr>
            <w:r w:rsidRPr="00B6299B">
              <w:rPr>
                <w:rFonts w:ascii="Times New Roman" w:hAnsi="Times New Roman" w:cs="Times New Roman"/>
                <w:bCs/>
                <w:sz w:val="24"/>
                <w:szCs w:val="24"/>
              </w:rPr>
              <w:t>Неприложимо</w:t>
            </w:r>
          </w:p>
        </w:tc>
      </w:tr>
    </w:tbl>
    <w:p w:rsidR="00F74842" w:rsidRPr="00B6299B" w:rsidRDefault="00F74842" w:rsidP="00DD5E22">
      <w:pPr>
        <w:pStyle w:val="Heading1"/>
        <w:spacing w:before="0" w:line="240" w:lineRule="auto"/>
        <w:rPr>
          <w:rFonts w:cs="Times New Roman"/>
          <w:szCs w:val="24"/>
        </w:rPr>
      </w:pPr>
      <w:bookmarkStart w:id="6" w:name="_Toc22033847"/>
      <w:r w:rsidRPr="00B6299B">
        <w:rPr>
          <w:rFonts w:cs="Times New Roman"/>
          <w:szCs w:val="24"/>
        </w:rPr>
        <w:t>5. Териториален обхват:</w:t>
      </w:r>
      <w:bookmarkEnd w:id="6"/>
    </w:p>
    <w:tbl>
      <w:tblPr>
        <w:tblStyle w:val="TableGrid"/>
        <w:tblW w:w="0" w:type="auto"/>
        <w:tblLook w:val="04A0" w:firstRow="1" w:lastRow="0" w:firstColumn="1" w:lastColumn="0" w:noHBand="0" w:noVBand="1"/>
      </w:tblPr>
      <w:tblGrid>
        <w:gridCol w:w="9060"/>
      </w:tblGrid>
      <w:tr w:rsidR="000D71BB" w:rsidRPr="00B6299B" w:rsidTr="00F16F13">
        <w:trPr>
          <w:trHeight w:val="460"/>
        </w:trPr>
        <w:tc>
          <w:tcPr>
            <w:tcW w:w="9212" w:type="dxa"/>
            <w:vAlign w:val="center"/>
          </w:tcPr>
          <w:p w:rsidR="00F74842" w:rsidRPr="00B6299B" w:rsidRDefault="004A5586" w:rsidP="00DD5E22">
            <w:pPr>
              <w:rPr>
                <w:rFonts w:ascii="Times New Roman" w:eastAsia="Times New Roman" w:hAnsi="Times New Roman" w:cs="Times New Roman"/>
                <w:color w:val="000000"/>
                <w:sz w:val="24"/>
                <w:szCs w:val="24"/>
                <w:lang w:eastAsia="bg-BG"/>
              </w:rPr>
            </w:pPr>
            <w:r w:rsidRPr="00B6299B">
              <w:rPr>
                <w:rFonts w:ascii="Times New Roman" w:hAnsi="Times New Roman" w:cs="Times New Roman"/>
                <w:sz w:val="24"/>
                <w:szCs w:val="24"/>
              </w:rPr>
              <w:t>Проектите по процедурата се изпълняват на територията на Република България</w:t>
            </w:r>
            <w:r w:rsidR="00363997" w:rsidRPr="00B6299B">
              <w:rPr>
                <w:rFonts w:ascii="Times New Roman" w:hAnsi="Times New Roman" w:cs="Times New Roman"/>
                <w:sz w:val="24"/>
                <w:szCs w:val="24"/>
              </w:rPr>
              <w:t>.</w:t>
            </w:r>
            <w:r w:rsidR="00B1610E" w:rsidRPr="00B6299B">
              <w:rPr>
                <w:rFonts w:ascii="Times New Roman" w:hAnsi="Times New Roman" w:cs="Times New Roman"/>
                <w:sz w:val="24"/>
                <w:szCs w:val="24"/>
              </w:rPr>
              <w:t xml:space="preserve"> </w:t>
            </w:r>
          </w:p>
        </w:tc>
      </w:tr>
    </w:tbl>
    <w:p w:rsidR="00F74842" w:rsidRPr="00B6299B" w:rsidRDefault="00F74842" w:rsidP="00DD5E22">
      <w:pPr>
        <w:pStyle w:val="Heading1"/>
        <w:spacing w:before="0" w:line="240" w:lineRule="auto"/>
        <w:jc w:val="both"/>
        <w:rPr>
          <w:rFonts w:cs="Times New Roman"/>
          <w:szCs w:val="24"/>
        </w:rPr>
      </w:pPr>
      <w:bookmarkStart w:id="7" w:name="_Toc22033848"/>
      <w:r w:rsidRPr="00B6299B">
        <w:rPr>
          <w:rFonts w:cs="Times New Roman"/>
          <w:szCs w:val="24"/>
        </w:rPr>
        <w:t>6. Цели на предоставяната безвъзмездна финансова помощ по процедурата и очаквани резултати:</w:t>
      </w:r>
      <w:bookmarkEnd w:id="7"/>
    </w:p>
    <w:tbl>
      <w:tblPr>
        <w:tblStyle w:val="TableGrid"/>
        <w:tblW w:w="0" w:type="auto"/>
        <w:tblLook w:val="04A0" w:firstRow="1" w:lastRow="0" w:firstColumn="1" w:lastColumn="0" w:noHBand="0" w:noVBand="1"/>
      </w:tblPr>
      <w:tblGrid>
        <w:gridCol w:w="9060"/>
      </w:tblGrid>
      <w:tr w:rsidR="000D71BB" w:rsidRPr="00B6299B" w:rsidTr="00F74842">
        <w:tc>
          <w:tcPr>
            <w:tcW w:w="9212" w:type="dxa"/>
          </w:tcPr>
          <w:p w:rsidR="00100491" w:rsidRPr="00B6299B" w:rsidRDefault="00100491" w:rsidP="00DD5E22">
            <w:pPr>
              <w:widowControl w:val="0"/>
              <w:autoSpaceDE w:val="0"/>
              <w:autoSpaceDN w:val="0"/>
              <w:adjustRightInd w:val="0"/>
              <w:jc w:val="both"/>
              <w:rPr>
                <w:rFonts w:ascii="Times New Roman" w:eastAsia="Times New Roman" w:hAnsi="Times New Roman" w:cs="Times New Roman"/>
                <w:b/>
                <w:sz w:val="24"/>
                <w:szCs w:val="24"/>
                <w:highlight w:val="white"/>
                <w:shd w:val="clear" w:color="auto" w:fill="FEFEFE"/>
                <w:lang w:eastAsia="bg-BG"/>
              </w:rPr>
            </w:pPr>
            <w:r w:rsidRPr="00B6299B">
              <w:rPr>
                <w:rFonts w:ascii="Times New Roman" w:eastAsia="Times New Roman" w:hAnsi="Times New Roman" w:cs="Times New Roman"/>
                <w:b/>
                <w:sz w:val="24"/>
                <w:szCs w:val="24"/>
                <w:highlight w:val="white"/>
                <w:shd w:val="clear" w:color="auto" w:fill="FEFEFE"/>
                <w:lang w:eastAsia="bg-BG"/>
              </w:rPr>
              <w:t>Цели:</w:t>
            </w:r>
          </w:p>
          <w:p w:rsidR="000026E2" w:rsidRPr="00B6299B" w:rsidRDefault="00963D88" w:rsidP="00DD5E22">
            <w:pPr>
              <w:jc w:val="both"/>
              <w:rPr>
                <w:rFonts w:ascii="Times New Roman" w:hAnsi="Times New Roman" w:cs="Times New Roman"/>
                <w:sz w:val="24"/>
                <w:szCs w:val="24"/>
                <w:lang w:val="en-US"/>
              </w:rPr>
            </w:pPr>
            <w:r w:rsidRPr="00B6299B">
              <w:rPr>
                <w:rFonts w:ascii="Times New Roman" w:hAnsi="Times New Roman" w:cs="Times New Roman"/>
                <w:sz w:val="24"/>
                <w:szCs w:val="24"/>
              </w:rPr>
              <w:lastRenderedPageBreak/>
              <w:t>Подпомагането по процедурата е насочено към функциониране на оперативни групи, създадени за изпълнение на конкретен иновативен проект за постигане на целите на Европейското партньорство за иновации (ЕПИ) за селскостопанска производителност и устойчивост, посочени в член 56 на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w:t>
            </w:r>
          </w:p>
          <w:p w:rsidR="00884C48" w:rsidRPr="00B6299B" w:rsidRDefault="00963D88" w:rsidP="00DD5E22">
            <w:pPr>
              <w:jc w:val="both"/>
              <w:rPr>
                <w:rFonts w:ascii="Times New Roman" w:eastAsia="Times New Roman" w:hAnsi="Times New Roman" w:cs="Times New Roman"/>
                <w:color w:val="000000"/>
                <w:sz w:val="24"/>
                <w:szCs w:val="24"/>
                <w:lang w:eastAsia="bg-BG"/>
              </w:rPr>
            </w:pPr>
            <w:r w:rsidRPr="00B6299B">
              <w:rPr>
                <w:rFonts w:ascii="Times New Roman" w:hAnsi="Times New Roman" w:cs="Times New Roman"/>
                <w:sz w:val="24"/>
                <w:szCs w:val="24"/>
              </w:rPr>
              <w:t xml:space="preserve"> </w:t>
            </w:r>
            <w:r w:rsidR="00C412BA" w:rsidRPr="00B6299B">
              <w:rPr>
                <w:rFonts w:ascii="Times New Roman" w:hAnsi="Times New Roman" w:cs="Times New Roman"/>
                <w:sz w:val="24"/>
                <w:szCs w:val="24"/>
              </w:rPr>
              <w:tab/>
            </w:r>
          </w:p>
          <w:p w:rsidR="006714FA" w:rsidRPr="00B6299B" w:rsidRDefault="003102E8" w:rsidP="00DD5E22">
            <w:pPr>
              <w:widowControl w:val="0"/>
              <w:autoSpaceDE w:val="0"/>
              <w:autoSpaceDN w:val="0"/>
              <w:adjustRightInd w:val="0"/>
              <w:jc w:val="both"/>
              <w:rPr>
                <w:rFonts w:ascii="Times New Roman" w:eastAsia="Times New Roman" w:hAnsi="Times New Roman" w:cs="Times New Roman"/>
                <w:sz w:val="24"/>
                <w:szCs w:val="24"/>
                <w:shd w:val="clear" w:color="auto" w:fill="FEFEFE"/>
                <w:lang w:eastAsia="bg-BG"/>
              </w:rPr>
            </w:pPr>
            <w:r w:rsidRPr="00B6299B">
              <w:rPr>
                <w:rFonts w:ascii="Times New Roman" w:eastAsia="Times New Roman" w:hAnsi="Times New Roman" w:cs="Times New Roman"/>
                <w:b/>
                <w:sz w:val="24"/>
                <w:szCs w:val="24"/>
                <w:shd w:val="clear" w:color="auto" w:fill="FEFEFE"/>
                <w:lang w:eastAsia="bg-BG"/>
              </w:rPr>
              <w:t>Очаквани резултати:</w:t>
            </w:r>
            <w:r w:rsidR="006714FA" w:rsidRPr="00B6299B">
              <w:rPr>
                <w:rFonts w:ascii="Times New Roman" w:eastAsia="Times New Roman" w:hAnsi="Times New Roman" w:cs="Times New Roman"/>
                <w:sz w:val="24"/>
                <w:szCs w:val="24"/>
                <w:shd w:val="clear" w:color="auto" w:fill="FEFEFE"/>
                <w:lang w:eastAsia="bg-BG"/>
              </w:rPr>
              <w:t xml:space="preserve"> </w:t>
            </w:r>
          </w:p>
          <w:p w:rsidR="00963D88" w:rsidRPr="00B6299B" w:rsidRDefault="00963D88" w:rsidP="00DD5E22">
            <w:pPr>
              <w:widowControl w:val="0"/>
              <w:autoSpaceDE w:val="0"/>
              <w:autoSpaceDN w:val="0"/>
              <w:adjustRightInd w:val="0"/>
              <w:jc w:val="both"/>
              <w:rPr>
                <w:rFonts w:ascii="Times New Roman" w:eastAsia="Times New Roman" w:hAnsi="Times New Roman" w:cs="Times New Roman"/>
                <w:color w:val="000000"/>
                <w:sz w:val="24"/>
                <w:szCs w:val="24"/>
              </w:rPr>
            </w:pPr>
            <w:r w:rsidRPr="00B6299B">
              <w:rPr>
                <w:rFonts w:ascii="Times New Roman" w:eastAsia="Times New Roman" w:hAnsi="Times New Roman" w:cs="Times New Roman"/>
                <w:color w:val="000000"/>
                <w:sz w:val="24"/>
                <w:szCs w:val="24"/>
              </w:rPr>
              <w:t xml:space="preserve">Процедурата ще осигури възможност за финансиране на проекти с потенциал за иновации в секторите на селското стопанство и хранително-вкусовата промишленост, в т.ч. проекти, насочени към разработване и тестване на нови продукти, процеси, методи и технологии или към доразвиване и адаптиране на съществуващи </w:t>
            </w:r>
            <w:r w:rsidR="003371E6" w:rsidRPr="00B6299B">
              <w:rPr>
                <w:rFonts w:ascii="Times New Roman" w:eastAsia="Times New Roman" w:hAnsi="Times New Roman" w:cs="Times New Roman"/>
                <w:color w:val="000000"/>
                <w:sz w:val="24"/>
                <w:szCs w:val="24"/>
              </w:rPr>
              <w:t xml:space="preserve">продукти и </w:t>
            </w:r>
            <w:r w:rsidRPr="00B6299B">
              <w:rPr>
                <w:rFonts w:ascii="Times New Roman" w:eastAsia="Times New Roman" w:hAnsi="Times New Roman" w:cs="Times New Roman"/>
                <w:color w:val="000000"/>
                <w:sz w:val="24"/>
                <w:szCs w:val="24"/>
              </w:rPr>
              <w:t xml:space="preserve">практики. </w:t>
            </w:r>
          </w:p>
          <w:p w:rsidR="00ED69BF" w:rsidRPr="00B6299B" w:rsidRDefault="00963D88" w:rsidP="00DD5E22">
            <w:pPr>
              <w:widowControl w:val="0"/>
              <w:autoSpaceDE w:val="0"/>
              <w:autoSpaceDN w:val="0"/>
              <w:adjustRightInd w:val="0"/>
              <w:jc w:val="both"/>
              <w:rPr>
                <w:rFonts w:ascii="Times New Roman" w:eastAsia="Times New Roman" w:hAnsi="Times New Roman" w:cs="Times New Roman"/>
                <w:color w:val="000000"/>
                <w:sz w:val="24"/>
                <w:szCs w:val="24"/>
              </w:rPr>
            </w:pPr>
            <w:r w:rsidRPr="00B6299B">
              <w:rPr>
                <w:rFonts w:ascii="Times New Roman" w:eastAsia="Times New Roman" w:hAnsi="Times New Roman" w:cs="Times New Roman"/>
                <w:color w:val="000000"/>
                <w:sz w:val="24"/>
                <w:szCs w:val="24"/>
              </w:rPr>
              <w:t xml:space="preserve">Подкрепените форми на сътрудничество ще осигурят благоприятна среда за засилване и разширяване на връзките между </w:t>
            </w:r>
            <w:r w:rsidR="00E04095" w:rsidRPr="00B6299B">
              <w:rPr>
                <w:rFonts w:ascii="Times New Roman" w:eastAsia="Times New Roman" w:hAnsi="Times New Roman" w:cs="Times New Roman"/>
                <w:color w:val="000000"/>
                <w:sz w:val="24"/>
                <w:szCs w:val="24"/>
              </w:rPr>
              <w:t xml:space="preserve">земеделските стопани, </w:t>
            </w:r>
            <w:r w:rsidRPr="00B6299B">
              <w:rPr>
                <w:rFonts w:ascii="Times New Roman" w:eastAsia="Times New Roman" w:hAnsi="Times New Roman" w:cs="Times New Roman"/>
                <w:color w:val="000000"/>
                <w:sz w:val="24"/>
                <w:szCs w:val="24"/>
              </w:rPr>
              <w:t xml:space="preserve">образователните, научните звена и бизнеса, като по този начин ще се създадат съответните механизми за практическото реализиране на иновативни решения в практиката. </w:t>
            </w:r>
          </w:p>
          <w:p w:rsidR="00286F8D" w:rsidRPr="00B6299B" w:rsidRDefault="00ED69BF" w:rsidP="00DD5E22">
            <w:pPr>
              <w:widowControl w:val="0"/>
              <w:autoSpaceDE w:val="0"/>
              <w:autoSpaceDN w:val="0"/>
              <w:adjustRightInd w:val="0"/>
              <w:jc w:val="both"/>
              <w:rPr>
                <w:rFonts w:ascii="Times New Roman" w:eastAsia="Times New Roman" w:hAnsi="Times New Roman" w:cs="Times New Roman"/>
                <w:color w:val="000000"/>
                <w:sz w:val="24"/>
                <w:szCs w:val="24"/>
              </w:rPr>
            </w:pPr>
            <w:r w:rsidRPr="00B6299B">
              <w:rPr>
                <w:rFonts w:ascii="Times New Roman" w:eastAsia="Times New Roman" w:hAnsi="Times New Roman" w:cs="Times New Roman"/>
                <w:color w:val="000000"/>
                <w:sz w:val="24"/>
                <w:szCs w:val="24"/>
              </w:rPr>
              <w:t>Чрез предвидените гарантирани средства за проекти с потенциал за иновации в сектор „Животновъдство“, по-конкретно насочени към превенция и подобряване на здравословно състояние на животните, ще се осигури възможност за разработване и тестване на нови практики, процеси и технологии в тези области, които да спомогнат за преодоляване на последиците от усложнена епизоотична обстановка в животновъдните стопанства</w:t>
            </w:r>
            <w:r w:rsidR="006D5E5D" w:rsidRPr="00B6299B">
              <w:rPr>
                <w:rFonts w:ascii="Times New Roman" w:eastAsia="Times New Roman" w:hAnsi="Times New Roman" w:cs="Times New Roman"/>
                <w:color w:val="000000"/>
                <w:sz w:val="24"/>
                <w:szCs w:val="24"/>
              </w:rPr>
              <w:t xml:space="preserve"> в страната</w:t>
            </w:r>
            <w:r w:rsidR="00EC6E64" w:rsidRPr="00B6299B">
              <w:rPr>
                <w:rFonts w:ascii="Times New Roman" w:eastAsia="Times New Roman" w:hAnsi="Times New Roman" w:cs="Times New Roman"/>
                <w:color w:val="000000"/>
                <w:sz w:val="24"/>
                <w:szCs w:val="24"/>
              </w:rPr>
              <w:t xml:space="preserve"> и минимизиране на рисковете за в бъдеще</w:t>
            </w:r>
            <w:r w:rsidR="002D4677" w:rsidRPr="00B6299B">
              <w:rPr>
                <w:rFonts w:ascii="Times New Roman" w:eastAsia="Times New Roman" w:hAnsi="Times New Roman" w:cs="Times New Roman"/>
                <w:color w:val="000000"/>
                <w:sz w:val="24"/>
                <w:szCs w:val="24"/>
              </w:rPr>
              <w:t>.</w:t>
            </w:r>
            <w:r w:rsidRPr="00B6299B">
              <w:rPr>
                <w:rFonts w:ascii="Times New Roman" w:eastAsia="Times New Roman" w:hAnsi="Times New Roman" w:cs="Times New Roman"/>
                <w:color w:val="000000"/>
                <w:sz w:val="24"/>
                <w:szCs w:val="24"/>
              </w:rPr>
              <w:t xml:space="preserve"> </w:t>
            </w:r>
          </w:p>
          <w:p w:rsidR="00963D88" w:rsidRPr="00B6299B" w:rsidRDefault="00963D88" w:rsidP="00DD5E22">
            <w:pPr>
              <w:widowControl w:val="0"/>
              <w:autoSpaceDE w:val="0"/>
              <w:autoSpaceDN w:val="0"/>
              <w:adjustRightInd w:val="0"/>
              <w:jc w:val="both"/>
              <w:rPr>
                <w:rFonts w:ascii="Times New Roman" w:eastAsia="Times New Roman" w:hAnsi="Times New Roman" w:cs="Times New Roman"/>
                <w:color w:val="000000"/>
                <w:sz w:val="24"/>
                <w:szCs w:val="24"/>
              </w:rPr>
            </w:pPr>
            <w:r w:rsidRPr="00B6299B">
              <w:rPr>
                <w:rFonts w:ascii="Times New Roman" w:eastAsia="Times New Roman" w:hAnsi="Times New Roman" w:cs="Times New Roman"/>
                <w:color w:val="000000"/>
                <w:sz w:val="24"/>
                <w:szCs w:val="24"/>
              </w:rPr>
              <w:t xml:space="preserve">Реализираните успешни проекти ще допринесат за постигане на хоризонталните цели на ПРСР, насочени към иновации, опазване на околната среда и смекчаването и адаптирането към последиците от изменението на климата. Ще бъде преодоляна несигурността при въвеждането на иновации в стопанствата и предприятията въз основа на тестване и адаптиране на продукти, процеси, методи и технологии, различни от конвенционалните. </w:t>
            </w:r>
          </w:p>
          <w:p w:rsidR="00963D88" w:rsidRPr="00B6299B" w:rsidRDefault="00963D88" w:rsidP="00DD5E22">
            <w:pPr>
              <w:widowControl w:val="0"/>
              <w:autoSpaceDE w:val="0"/>
              <w:autoSpaceDN w:val="0"/>
              <w:adjustRightInd w:val="0"/>
              <w:jc w:val="both"/>
              <w:rPr>
                <w:rFonts w:ascii="Times New Roman" w:eastAsia="Times New Roman" w:hAnsi="Times New Roman" w:cs="Times New Roman"/>
                <w:color w:val="000000"/>
                <w:sz w:val="24"/>
                <w:szCs w:val="24"/>
              </w:rPr>
            </w:pPr>
            <w:r w:rsidRPr="00B6299B">
              <w:rPr>
                <w:rFonts w:ascii="Times New Roman" w:eastAsia="Times New Roman" w:hAnsi="Times New Roman" w:cs="Times New Roman"/>
                <w:color w:val="000000"/>
                <w:sz w:val="24"/>
                <w:szCs w:val="24"/>
              </w:rPr>
              <w:t>По този начин, въз основа на тясното сътрудничество между различните заинтересовани страни ще се ускори трансфера на знания и иновации в практиката за повишаване на конкурентоспособността и устойчивото развитие на селското стопанство и хранително-вкусовата промишленост.</w:t>
            </w:r>
          </w:p>
        </w:tc>
      </w:tr>
    </w:tbl>
    <w:p w:rsidR="00F74842" w:rsidRPr="00B6299B" w:rsidRDefault="00F74842" w:rsidP="00DD5E22">
      <w:pPr>
        <w:pStyle w:val="Heading1"/>
        <w:spacing w:before="0" w:line="240" w:lineRule="auto"/>
        <w:rPr>
          <w:rFonts w:cs="Times New Roman"/>
          <w:szCs w:val="24"/>
        </w:rPr>
      </w:pPr>
      <w:bookmarkStart w:id="8" w:name="_Toc22033849"/>
      <w:r w:rsidRPr="00B6299B">
        <w:rPr>
          <w:rFonts w:cs="Times New Roman"/>
          <w:szCs w:val="24"/>
        </w:rPr>
        <w:lastRenderedPageBreak/>
        <w:t>7. Индикатори:</w:t>
      </w:r>
      <w:bookmarkEnd w:id="8"/>
    </w:p>
    <w:tbl>
      <w:tblPr>
        <w:tblStyle w:val="TableGrid"/>
        <w:tblW w:w="0" w:type="auto"/>
        <w:tblLook w:val="04A0" w:firstRow="1" w:lastRow="0" w:firstColumn="1" w:lastColumn="0" w:noHBand="0" w:noVBand="1"/>
      </w:tblPr>
      <w:tblGrid>
        <w:gridCol w:w="9060"/>
      </w:tblGrid>
      <w:tr w:rsidR="000D71BB" w:rsidRPr="00B6299B" w:rsidTr="00F74842">
        <w:tc>
          <w:tcPr>
            <w:tcW w:w="9212" w:type="dxa"/>
          </w:tcPr>
          <w:p w:rsidR="00785D8D" w:rsidRPr="00B6299B" w:rsidRDefault="001C750D" w:rsidP="00DD5E22">
            <w:pPr>
              <w:jc w:val="both"/>
              <w:rPr>
                <w:rFonts w:ascii="Times New Roman" w:hAnsi="Times New Roman" w:cs="Times New Roman"/>
                <w:sz w:val="24"/>
                <w:szCs w:val="24"/>
              </w:rPr>
            </w:pPr>
            <w:r w:rsidRPr="00B6299B">
              <w:rPr>
                <w:rFonts w:ascii="Times New Roman" w:hAnsi="Times New Roman" w:cs="Times New Roman"/>
                <w:sz w:val="24"/>
                <w:szCs w:val="24"/>
              </w:rPr>
              <w:t>В съответствие с планираното изпълнение на ПРСР</w:t>
            </w:r>
            <w:r w:rsidR="00825745" w:rsidRPr="00B6299B">
              <w:rPr>
                <w:rFonts w:ascii="Times New Roman" w:hAnsi="Times New Roman" w:cs="Times New Roman"/>
                <w:sz w:val="24"/>
                <w:szCs w:val="24"/>
              </w:rPr>
              <w:t xml:space="preserve"> 2014-2020 г.</w:t>
            </w:r>
            <w:r w:rsidRPr="00B6299B">
              <w:rPr>
                <w:rFonts w:ascii="Times New Roman" w:hAnsi="Times New Roman" w:cs="Times New Roman"/>
                <w:sz w:val="24"/>
                <w:szCs w:val="24"/>
              </w:rPr>
              <w:t xml:space="preserve"> по области с поставен акцент, </w:t>
            </w:r>
            <w:r w:rsidR="0075509D" w:rsidRPr="00B6299B">
              <w:rPr>
                <w:rFonts w:ascii="Times New Roman" w:hAnsi="Times New Roman" w:cs="Times New Roman"/>
                <w:sz w:val="24"/>
                <w:szCs w:val="24"/>
              </w:rPr>
              <w:t>реализираните проекти</w:t>
            </w:r>
            <w:r w:rsidRPr="00B6299B">
              <w:rPr>
                <w:rFonts w:ascii="Times New Roman" w:hAnsi="Times New Roman" w:cs="Times New Roman"/>
                <w:sz w:val="24"/>
                <w:szCs w:val="24"/>
              </w:rPr>
              <w:t xml:space="preserve"> по настоящата </w:t>
            </w:r>
            <w:r w:rsidR="005223B0" w:rsidRPr="00B6299B">
              <w:rPr>
                <w:rFonts w:ascii="Times New Roman" w:hAnsi="Times New Roman" w:cs="Times New Roman"/>
                <w:sz w:val="24"/>
                <w:szCs w:val="24"/>
              </w:rPr>
              <w:t xml:space="preserve">процедура </w:t>
            </w:r>
            <w:r w:rsidRPr="00B6299B">
              <w:rPr>
                <w:rFonts w:ascii="Times New Roman" w:hAnsi="Times New Roman" w:cs="Times New Roman"/>
                <w:sz w:val="24"/>
                <w:szCs w:val="24"/>
              </w:rPr>
              <w:t xml:space="preserve">следва да допринасят за постигането на </w:t>
            </w:r>
            <w:r w:rsidR="008F0552" w:rsidRPr="00B6299B">
              <w:rPr>
                <w:rFonts w:ascii="Times New Roman" w:hAnsi="Times New Roman" w:cs="Times New Roman"/>
                <w:sz w:val="24"/>
                <w:szCs w:val="24"/>
              </w:rPr>
              <w:t xml:space="preserve">един или няколко от </w:t>
            </w:r>
            <w:r w:rsidRPr="00B6299B">
              <w:rPr>
                <w:rFonts w:ascii="Times New Roman" w:hAnsi="Times New Roman" w:cs="Times New Roman"/>
                <w:sz w:val="24"/>
                <w:szCs w:val="24"/>
              </w:rPr>
              <w:t xml:space="preserve">следните </w:t>
            </w:r>
            <w:r w:rsidR="00D415AA" w:rsidRPr="00B6299B">
              <w:rPr>
                <w:rFonts w:ascii="Times New Roman" w:hAnsi="Times New Roman" w:cs="Times New Roman"/>
                <w:sz w:val="24"/>
                <w:szCs w:val="24"/>
              </w:rPr>
              <w:t>показатели</w:t>
            </w:r>
            <w:r w:rsidRPr="00B6299B">
              <w:rPr>
                <w:rFonts w:ascii="Times New Roman" w:hAnsi="Times New Roman" w:cs="Times New Roman"/>
                <w:sz w:val="24"/>
                <w:szCs w:val="24"/>
              </w:rPr>
              <w:t>:</w:t>
            </w:r>
          </w:p>
          <w:p w:rsidR="00D415AA" w:rsidRPr="00B6299B" w:rsidRDefault="00D415AA" w:rsidP="00DD5E22">
            <w:pPr>
              <w:rPr>
                <w:rFonts w:ascii="Times New Roman" w:hAnsi="Times New Roman" w:cs="Times New Roman"/>
                <w:b/>
                <w:sz w:val="24"/>
                <w:szCs w:val="24"/>
              </w:rPr>
            </w:pPr>
            <w:r w:rsidRPr="00B6299B">
              <w:rPr>
                <w:rFonts w:ascii="Times New Roman" w:hAnsi="Times New Roman" w:cs="Times New Roman"/>
                <w:b/>
                <w:sz w:val="24"/>
                <w:szCs w:val="24"/>
              </w:rPr>
              <w:t>Показатели за изпълнение:</w:t>
            </w:r>
          </w:p>
          <w:p w:rsidR="00C3472C" w:rsidRPr="00B6299B" w:rsidRDefault="00C3472C"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2А:</w:t>
            </w:r>
          </w:p>
          <w:p w:rsidR="00C3472C" w:rsidRPr="00B6299B" w:rsidRDefault="00C3472C" w:rsidP="00DD5E22">
            <w:pPr>
              <w:contextualSpacing/>
              <w:rPr>
                <w:rFonts w:ascii="Times New Roman" w:hAnsi="Times New Roman" w:cs="Times New Roman"/>
                <w:sz w:val="24"/>
                <w:szCs w:val="24"/>
              </w:rPr>
            </w:pPr>
            <w:r w:rsidRPr="00B6299B">
              <w:rPr>
                <w:rFonts w:ascii="Times New Roman" w:hAnsi="Times New Roman" w:cs="Times New Roman"/>
                <w:sz w:val="24"/>
                <w:szCs w:val="24"/>
              </w:rPr>
              <w:t>1. Общо публични разходи (Показател О1)</w:t>
            </w:r>
          </w:p>
          <w:p w:rsidR="00C3472C" w:rsidRPr="00B6299B" w:rsidRDefault="00C3472C" w:rsidP="00DD5E22">
            <w:pPr>
              <w:contextualSpacing/>
              <w:rPr>
                <w:rFonts w:ascii="Times New Roman" w:hAnsi="Times New Roman" w:cs="Times New Roman"/>
                <w:sz w:val="24"/>
                <w:szCs w:val="24"/>
              </w:rPr>
            </w:pPr>
            <w:r w:rsidRPr="00B6299B">
              <w:rPr>
                <w:rFonts w:ascii="Times New Roman" w:hAnsi="Times New Roman" w:cs="Times New Roman"/>
                <w:sz w:val="24"/>
                <w:szCs w:val="24"/>
              </w:rPr>
              <w:t>2. Общ размер на инвестициите (Показател О2)</w:t>
            </w:r>
          </w:p>
          <w:p w:rsidR="00C3472C" w:rsidRPr="00B6299B" w:rsidRDefault="00C3472C" w:rsidP="00DD5E22">
            <w:pPr>
              <w:contextualSpacing/>
              <w:rPr>
                <w:rFonts w:ascii="Times New Roman" w:hAnsi="Times New Roman" w:cs="Times New Roman"/>
                <w:b/>
                <w:sz w:val="24"/>
                <w:szCs w:val="24"/>
              </w:rPr>
            </w:pPr>
            <w:r w:rsidRPr="00B6299B">
              <w:rPr>
                <w:rFonts w:ascii="Times New Roman" w:hAnsi="Times New Roman" w:cs="Times New Roman"/>
                <w:sz w:val="24"/>
                <w:szCs w:val="24"/>
              </w:rPr>
              <w:t>3. Брой на действията/операциите, получаващи подкрепа (Показател О3)</w:t>
            </w:r>
          </w:p>
          <w:p w:rsidR="00D415AA" w:rsidRPr="00B6299B" w:rsidRDefault="00D415AA"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3А:</w:t>
            </w:r>
          </w:p>
          <w:p w:rsidR="00D415AA"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4</w:t>
            </w:r>
            <w:r w:rsidR="00D415AA" w:rsidRPr="00B6299B">
              <w:rPr>
                <w:rFonts w:ascii="Times New Roman" w:hAnsi="Times New Roman" w:cs="Times New Roman"/>
                <w:sz w:val="24"/>
                <w:szCs w:val="24"/>
              </w:rPr>
              <w:t>. Общо публични разходи (Показател О1)</w:t>
            </w:r>
          </w:p>
          <w:p w:rsidR="00D415AA"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5</w:t>
            </w:r>
            <w:r w:rsidR="00D415AA" w:rsidRPr="00B6299B">
              <w:rPr>
                <w:rFonts w:ascii="Times New Roman" w:hAnsi="Times New Roman" w:cs="Times New Roman"/>
                <w:sz w:val="24"/>
                <w:szCs w:val="24"/>
              </w:rPr>
              <w:t>. Общ размер на инвестициите (Показател О2)</w:t>
            </w:r>
          </w:p>
          <w:p w:rsidR="00D415AA" w:rsidRPr="00B6299B" w:rsidRDefault="0075509D" w:rsidP="00DD5E22">
            <w:pPr>
              <w:contextualSpacing/>
              <w:rPr>
                <w:rFonts w:ascii="Times New Roman" w:hAnsi="Times New Roman" w:cs="Times New Roman"/>
                <w:b/>
                <w:sz w:val="24"/>
                <w:szCs w:val="24"/>
              </w:rPr>
            </w:pPr>
            <w:r w:rsidRPr="00B6299B">
              <w:rPr>
                <w:rFonts w:ascii="Times New Roman" w:hAnsi="Times New Roman" w:cs="Times New Roman"/>
                <w:sz w:val="24"/>
                <w:szCs w:val="24"/>
              </w:rPr>
              <w:t>6</w:t>
            </w:r>
            <w:r w:rsidR="00D415AA" w:rsidRPr="00B6299B">
              <w:rPr>
                <w:rFonts w:ascii="Times New Roman" w:hAnsi="Times New Roman" w:cs="Times New Roman"/>
                <w:sz w:val="24"/>
                <w:szCs w:val="24"/>
              </w:rPr>
              <w:t>. Брой на действията/операциите, получаващи подкрепа (Показател О3)</w:t>
            </w:r>
          </w:p>
          <w:p w:rsidR="00C3472C" w:rsidRPr="00B6299B" w:rsidRDefault="00C3472C"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lastRenderedPageBreak/>
              <w:t>Област с поставен акцент 4А:</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7</w:t>
            </w:r>
            <w:r w:rsidR="00C3472C" w:rsidRPr="00B6299B">
              <w:rPr>
                <w:rFonts w:ascii="Times New Roman" w:hAnsi="Times New Roman" w:cs="Times New Roman"/>
                <w:sz w:val="24"/>
                <w:szCs w:val="24"/>
              </w:rPr>
              <w:t>. Общо публични разходи (Показател О1)</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8</w:t>
            </w:r>
            <w:r w:rsidR="00C3472C" w:rsidRPr="00B6299B">
              <w:rPr>
                <w:rFonts w:ascii="Times New Roman" w:hAnsi="Times New Roman" w:cs="Times New Roman"/>
                <w:sz w:val="24"/>
                <w:szCs w:val="24"/>
              </w:rPr>
              <w:t>. Общ размер на инвестициите (Показател О2)</w:t>
            </w:r>
          </w:p>
          <w:p w:rsidR="00C3472C" w:rsidRPr="00B6299B" w:rsidRDefault="0075509D" w:rsidP="00DD5E22">
            <w:pPr>
              <w:contextualSpacing/>
              <w:rPr>
                <w:rFonts w:ascii="Times New Roman" w:hAnsi="Times New Roman" w:cs="Times New Roman"/>
                <w:b/>
                <w:sz w:val="24"/>
                <w:szCs w:val="24"/>
              </w:rPr>
            </w:pPr>
            <w:r w:rsidRPr="00B6299B">
              <w:rPr>
                <w:rFonts w:ascii="Times New Roman" w:hAnsi="Times New Roman" w:cs="Times New Roman"/>
                <w:sz w:val="24"/>
                <w:szCs w:val="24"/>
              </w:rPr>
              <w:t>9</w:t>
            </w:r>
            <w:r w:rsidR="00C3472C" w:rsidRPr="00B6299B">
              <w:rPr>
                <w:rFonts w:ascii="Times New Roman" w:hAnsi="Times New Roman" w:cs="Times New Roman"/>
                <w:sz w:val="24"/>
                <w:szCs w:val="24"/>
              </w:rPr>
              <w:t>. Брой на действията/операциите, получаващи подкрепа (Показател О3)</w:t>
            </w:r>
          </w:p>
          <w:p w:rsidR="00C3472C" w:rsidRPr="00B6299B" w:rsidRDefault="00C3472C"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4Б:</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10</w:t>
            </w:r>
            <w:r w:rsidR="00C3472C" w:rsidRPr="00B6299B">
              <w:rPr>
                <w:rFonts w:ascii="Times New Roman" w:hAnsi="Times New Roman" w:cs="Times New Roman"/>
                <w:sz w:val="24"/>
                <w:szCs w:val="24"/>
              </w:rPr>
              <w:t>. Общо публични разходи (Показател О1)</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11</w:t>
            </w:r>
            <w:r w:rsidR="00C3472C" w:rsidRPr="00B6299B">
              <w:rPr>
                <w:rFonts w:ascii="Times New Roman" w:hAnsi="Times New Roman" w:cs="Times New Roman"/>
                <w:sz w:val="24"/>
                <w:szCs w:val="24"/>
              </w:rPr>
              <w:t>. Общ размер на инвестициите (Показател О2)</w:t>
            </w:r>
          </w:p>
          <w:p w:rsidR="00C3472C" w:rsidRPr="00B6299B" w:rsidRDefault="0075509D" w:rsidP="00DD5E22">
            <w:pPr>
              <w:contextualSpacing/>
              <w:rPr>
                <w:rFonts w:ascii="Times New Roman" w:hAnsi="Times New Roman" w:cs="Times New Roman"/>
                <w:b/>
                <w:sz w:val="24"/>
                <w:szCs w:val="24"/>
              </w:rPr>
            </w:pPr>
            <w:r w:rsidRPr="00B6299B">
              <w:rPr>
                <w:rFonts w:ascii="Times New Roman" w:hAnsi="Times New Roman" w:cs="Times New Roman"/>
                <w:sz w:val="24"/>
                <w:szCs w:val="24"/>
              </w:rPr>
              <w:t>12</w:t>
            </w:r>
            <w:r w:rsidR="00C3472C" w:rsidRPr="00B6299B">
              <w:rPr>
                <w:rFonts w:ascii="Times New Roman" w:hAnsi="Times New Roman" w:cs="Times New Roman"/>
                <w:sz w:val="24"/>
                <w:szCs w:val="24"/>
              </w:rPr>
              <w:t>. Брой на действията/операциите, получаващи подкрепа (Показател О3)</w:t>
            </w:r>
          </w:p>
          <w:p w:rsidR="00C3472C" w:rsidRPr="00B6299B" w:rsidRDefault="00C3472C"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4В:</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13</w:t>
            </w:r>
            <w:r w:rsidR="00C3472C" w:rsidRPr="00B6299B">
              <w:rPr>
                <w:rFonts w:ascii="Times New Roman" w:hAnsi="Times New Roman" w:cs="Times New Roman"/>
                <w:sz w:val="24"/>
                <w:szCs w:val="24"/>
              </w:rPr>
              <w:t>. Общо публични разходи (Показател О1)</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14</w:t>
            </w:r>
            <w:r w:rsidR="00C3472C" w:rsidRPr="00B6299B">
              <w:rPr>
                <w:rFonts w:ascii="Times New Roman" w:hAnsi="Times New Roman" w:cs="Times New Roman"/>
                <w:sz w:val="24"/>
                <w:szCs w:val="24"/>
              </w:rPr>
              <w:t>. Общ размер на инвестициите (Показател О2)</w:t>
            </w:r>
          </w:p>
          <w:p w:rsidR="00C3472C" w:rsidRPr="00B6299B" w:rsidRDefault="0075509D" w:rsidP="00DD5E22">
            <w:pPr>
              <w:contextualSpacing/>
              <w:rPr>
                <w:rFonts w:ascii="Times New Roman" w:hAnsi="Times New Roman" w:cs="Times New Roman"/>
                <w:b/>
                <w:sz w:val="24"/>
                <w:szCs w:val="24"/>
              </w:rPr>
            </w:pPr>
            <w:r w:rsidRPr="00B6299B">
              <w:rPr>
                <w:rFonts w:ascii="Times New Roman" w:hAnsi="Times New Roman" w:cs="Times New Roman"/>
                <w:sz w:val="24"/>
                <w:szCs w:val="24"/>
              </w:rPr>
              <w:t>15</w:t>
            </w:r>
            <w:r w:rsidR="00C3472C" w:rsidRPr="00B6299B">
              <w:rPr>
                <w:rFonts w:ascii="Times New Roman" w:hAnsi="Times New Roman" w:cs="Times New Roman"/>
                <w:sz w:val="24"/>
                <w:szCs w:val="24"/>
              </w:rPr>
              <w:t>. Брой на действията/операциите, получаващи подкрепа (Показател О3)</w:t>
            </w:r>
          </w:p>
          <w:p w:rsidR="00C3472C" w:rsidRPr="00B6299B" w:rsidRDefault="00C3472C"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5А:</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16</w:t>
            </w:r>
            <w:r w:rsidR="00C3472C" w:rsidRPr="00B6299B">
              <w:rPr>
                <w:rFonts w:ascii="Times New Roman" w:hAnsi="Times New Roman" w:cs="Times New Roman"/>
                <w:sz w:val="24"/>
                <w:szCs w:val="24"/>
              </w:rPr>
              <w:t>. Общо публични разходи (Показател О1)</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17</w:t>
            </w:r>
            <w:r w:rsidR="00C3472C" w:rsidRPr="00B6299B">
              <w:rPr>
                <w:rFonts w:ascii="Times New Roman" w:hAnsi="Times New Roman" w:cs="Times New Roman"/>
                <w:sz w:val="24"/>
                <w:szCs w:val="24"/>
              </w:rPr>
              <w:t>. Общ размер на инвестициите (Показател О2)</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18</w:t>
            </w:r>
            <w:r w:rsidR="00C3472C" w:rsidRPr="00B6299B">
              <w:rPr>
                <w:rFonts w:ascii="Times New Roman" w:hAnsi="Times New Roman" w:cs="Times New Roman"/>
                <w:sz w:val="24"/>
                <w:szCs w:val="24"/>
              </w:rPr>
              <w:t>. Брой на действията/операциите, получаващи подкрепа (Показател О3)</w:t>
            </w:r>
          </w:p>
          <w:p w:rsidR="00D415AA" w:rsidRPr="00B6299B" w:rsidRDefault="00D415AA"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5Б:</w:t>
            </w:r>
          </w:p>
          <w:p w:rsidR="00D415AA" w:rsidRPr="00B6299B" w:rsidRDefault="00D415AA" w:rsidP="00DD5E22">
            <w:pPr>
              <w:contextualSpacing/>
              <w:rPr>
                <w:rFonts w:ascii="Times New Roman" w:hAnsi="Times New Roman" w:cs="Times New Roman"/>
                <w:sz w:val="24"/>
                <w:szCs w:val="24"/>
              </w:rPr>
            </w:pPr>
            <w:r w:rsidRPr="00B6299B">
              <w:rPr>
                <w:rFonts w:ascii="Times New Roman" w:hAnsi="Times New Roman" w:cs="Times New Roman"/>
                <w:sz w:val="24"/>
                <w:szCs w:val="24"/>
              </w:rPr>
              <w:t>1</w:t>
            </w:r>
            <w:r w:rsidR="0075509D" w:rsidRPr="00B6299B">
              <w:rPr>
                <w:rFonts w:ascii="Times New Roman" w:hAnsi="Times New Roman" w:cs="Times New Roman"/>
                <w:sz w:val="24"/>
                <w:szCs w:val="24"/>
              </w:rPr>
              <w:t>9</w:t>
            </w:r>
            <w:r w:rsidRPr="00B6299B">
              <w:rPr>
                <w:rFonts w:ascii="Times New Roman" w:hAnsi="Times New Roman" w:cs="Times New Roman"/>
                <w:sz w:val="24"/>
                <w:szCs w:val="24"/>
              </w:rPr>
              <w:t>. Общо публични разходи (Показател О1)</w:t>
            </w:r>
          </w:p>
          <w:p w:rsidR="00D415AA" w:rsidRPr="00B6299B" w:rsidRDefault="00D415AA" w:rsidP="00DD5E22">
            <w:pPr>
              <w:contextualSpacing/>
              <w:rPr>
                <w:rFonts w:ascii="Times New Roman" w:hAnsi="Times New Roman" w:cs="Times New Roman"/>
                <w:sz w:val="24"/>
                <w:szCs w:val="24"/>
              </w:rPr>
            </w:pPr>
            <w:r w:rsidRPr="00B6299B">
              <w:rPr>
                <w:rFonts w:ascii="Times New Roman" w:hAnsi="Times New Roman" w:cs="Times New Roman"/>
                <w:sz w:val="24"/>
                <w:szCs w:val="24"/>
              </w:rPr>
              <w:t>2</w:t>
            </w:r>
            <w:r w:rsidR="0075509D" w:rsidRPr="00B6299B">
              <w:rPr>
                <w:rFonts w:ascii="Times New Roman" w:hAnsi="Times New Roman" w:cs="Times New Roman"/>
                <w:sz w:val="24"/>
                <w:szCs w:val="24"/>
              </w:rPr>
              <w:t>0</w:t>
            </w:r>
            <w:r w:rsidRPr="00B6299B">
              <w:rPr>
                <w:rFonts w:ascii="Times New Roman" w:hAnsi="Times New Roman" w:cs="Times New Roman"/>
                <w:sz w:val="24"/>
                <w:szCs w:val="24"/>
              </w:rPr>
              <w:t>. Общ размер на инвестициите (Показател О2)</w:t>
            </w:r>
          </w:p>
          <w:p w:rsidR="00D415AA"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21</w:t>
            </w:r>
            <w:r w:rsidR="00D415AA" w:rsidRPr="00B6299B">
              <w:rPr>
                <w:rFonts w:ascii="Times New Roman" w:hAnsi="Times New Roman" w:cs="Times New Roman"/>
                <w:sz w:val="24"/>
                <w:szCs w:val="24"/>
              </w:rPr>
              <w:t>. Брой на действията/операциите, получаващи подкрепа (Показател О3)</w:t>
            </w:r>
          </w:p>
          <w:p w:rsidR="00D415AA" w:rsidRPr="00B6299B" w:rsidRDefault="00D415AA"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5В:</w:t>
            </w:r>
          </w:p>
          <w:p w:rsidR="00D415AA"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22</w:t>
            </w:r>
            <w:r w:rsidR="00D415AA" w:rsidRPr="00B6299B">
              <w:rPr>
                <w:rFonts w:ascii="Times New Roman" w:hAnsi="Times New Roman" w:cs="Times New Roman"/>
                <w:sz w:val="24"/>
                <w:szCs w:val="24"/>
              </w:rPr>
              <w:t>. Общо публични разходи (Показател О1)</w:t>
            </w:r>
          </w:p>
          <w:p w:rsidR="00D415AA" w:rsidRPr="00B6299B" w:rsidRDefault="00D415AA" w:rsidP="00DD5E22">
            <w:pPr>
              <w:contextualSpacing/>
              <w:rPr>
                <w:rFonts w:ascii="Times New Roman" w:hAnsi="Times New Roman" w:cs="Times New Roman"/>
                <w:sz w:val="24"/>
                <w:szCs w:val="24"/>
              </w:rPr>
            </w:pPr>
            <w:r w:rsidRPr="00B6299B">
              <w:rPr>
                <w:rFonts w:ascii="Times New Roman" w:hAnsi="Times New Roman" w:cs="Times New Roman"/>
                <w:sz w:val="24"/>
                <w:szCs w:val="24"/>
              </w:rPr>
              <w:t>2</w:t>
            </w:r>
            <w:r w:rsidR="0075509D" w:rsidRPr="00B6299B">
              <w:rPr>
                <w:rFonts w:ascii="Times New Roman" w:hAnsi="Times New Roman" w:cs="Times New Roman"/>
                <w:sz w:val="24"/>
                <w:szCs w:val="24"/>
              </w:rPr>
              <w:t>3</w:t>
            </w:r>
            <w:r w:rsidRPr="00B6299B">
              <w:rPr>
                <w:rFonts w:ascii="Times New Roman" w:hAnsi="Times New Roman" w:cs="Times New Roman"/>
                <w:sz w:val="24"/>
                <w:szCs w:val="24"/>
              </w:rPr>
              <w:t>. Общ размер на инвестициите (Показател О2)</w:t>
            </w:r>
          </w:p>
          <w:p w:rsidR="00D415AA"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24</w:t>
            </w:r>
            <w:r w:rsidR="00D415AA" w:rsidRPr="00B6299B">
              <w:rPr>
                <w:rFonts w:ascii="Times New Roman" w:hAnsi="Times New Roman" w:cs="Times New Roman"/>
                <w:sz w:val="24"/>
                <w:szCs w:val="24"/>
              </w:rPr>
              <w:t>. Брой на действията/операциите, получаващи подкрепа (Показател О3)</w:t>
            </w:r>
          </w:p>
          <w:p w:rsidR="00C3472C" w:rsidRPr="00B6299B" w:rsidRDefault="00C3472C" w:rsidP="00DD5E22">
            <w:pPr>
              <w:contextualSpacing/>
              <w:rPr>
                <w:rFonts w:ascii="Times New Roman" w:hAnsi="Times New Roman" w:cs="Times New Roman"/>
                <w:b/>
                <w:sz w:val="24"/>
                <w:szCs w:val="24"/>
              </w:rPr>
            </w:pPr>
            <w:r w:rsidRPr="00B6299B">
              <w:rPr>
                <w:rFonts w:ascii="Times New Roman" w:hAnsi="Times New Roman" w:cs="Times New Roman"/>
                <w:b/>
                <w:sz w:val="24"/>
                <w:szCs w:val="24"/>
              </w:rPr>
              <w:t>Област с поставен акцент 5Г:</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25</w:t>
            </w:r>
            <w:r w:rsidR="00C3472C" w:rsidRPr="00B6299B">
              <w:rPr>
                <w:rFonts w:ascii="Times New Roman" w:hAnsi="Times New Roman" w:cs="Times New Roman"/>
                <w:sz w:val="24"/>
                <w:szCs w:val="24"/>
              </w:rPr>
              <w:t>. Общо публични разходи (Показател О1)</w:t>
            </w:r>
          </w:p>
          <w:p w:rsidR="00C3472C" w:rsidRPr="00B6299B" w:rsidRDefault="00C3472C" w:rsidP="00DD5E22">
            <w:pPr>
              <w:contextualSpacing/>
              <w:rPr>
                <w:rFonts w:ascii="Times New Roman" w:hAnsi="Times New Roman" w:cs="Times New Roman"/>
                <w:sz w:val="24"/>
                <w:szCs w:val="24"/>
              </w:rPr>
            </w:pPr>
            <w:r w:rsidRPr="00B6299B">
              <w:rPr>
                <w:rFonts w:ascii="Times New Roman" w:hAnsi="Times New Roman" w:cs="Times New Roman"/>
                <w:sz w:val="24"/>
                <w:szCs w:val="24"/>
              </w:rPr>
              <w:t>2</w:t>
            </w:r>
            <w:r w:rsidR="0075509D" w:rsidRPr="00B6299B">
              <w:rPr>
                <w:rFonts w:ascii="Times New Roman" w:hAnsi="Times New Roman" w:cs="Times New Roman"/>
                <w:sz w:val="24"/>
                <w:szCs w:val="24"/>
              </w:rPr>
              <w:t>6</w:t>
            </w:r>
            <w:r w:rsidRPr="00B6299B">
              <w:rPr>
                <w:rFonts w:ascii="Times New Roman" w:hAnsi="Times New Roman" w:cs="Times New Roman"/>
                <w:sz w:val="24"/>
                <w:szCs w:val="24"/>
              </w:rPr>
              <w:t>. Общ размер на инвестициите (Показател О2)</w:t>
            </w:r>
          </w:p>
          <w:p w:rsidR="00C3472C" w:rsidRPr="00B6299B" w:rsidRDefault="0075509D" w:rsidP="00DD5E22">
            <w:pPr>
              <w:contextualSpacing/>
              <w:rPr>
                <w:rFonts w:ascii="Times New Roman" w:hAnsi="Times New Roman" w:cs="Times New Roman"/>
                <w:sz w:val="24"/>
                <w:szCs w:val="24"/>
              </w:rPr>
            </w:pPr>
            <w:r w:rsidRPr="00B6299B">
              <w:rPr>
                <w:rFonts w:ascii="Times New Roman" w:hAnsi="Times New Roman" w:cs="Times New Roman"/>
                <w:sz w:val="24"/>
                <w:szCs w:val="24"/>
              </w:rPr>
              <w:t>27</w:t>
            </w:r>
            <w:r w:rsidR="00C3472C" w:rsidRPr="00B6299B">
              <w:rPr>
                <w:rFonts w:ascii="Times New Roman" w:hAnsi="Times New Roman" w:cs="Times New Roman"/>
                <w:sz w:val="24"/>
                <w:szCs w:val="24"/>
              </w:rPr>
              <w:t>. Брой на действията/операциите, получаващи подкрепа (Показател О3)</w:t>
            </w:r>
          </w:p>
          <w:p w:rsidR="00D415AA" w:rsidRPr="00B6299B" w:rsidRDefault="0075509D" w:rsidP="00DD5E22">
            <w:pPr>
              <w:jc w:val="both"/>
              <w:rPr>
                <w:rFonts w:ascii="Times New Roman" w:hAnsi="Times New Roman" w:cs="Times New Roman"/>
                <w:sz w:val="24"/>
                <w:szCs w:val="24"/>
              </w:rPr>
            </w:pPr>
            <w:r w:rsidRPr="00B6299B">
              <w:rPr>
                <w:rFonts w:ascii="Times New Roman" w:hAnsi="Times New Roman" w:cs="Times New Roman"/>
                <w:sz w:val="24"/>
                <w:szCs w:val="24"/>
              </w:rPr>
              <w:t xml:space="preserve">28. </w:t>
            </w:r>
            <w:r w:rsidR="004A5586" w:rsidRPr="00B6299B">
              <w:rPr>
                <w:rFonts w:ascii="Times New Roman" w:hAnsi="Times New Roman" w:cs="Times New Roman"/>
                <w:sz w:val="24"/>
                <w:szCs w:val="24"/>
              </w:rPr>
              <w:t>Брой на подпомогнатите оперативни групи в рамките на ЕПИ, брой подпомогнати операции по ЕПИ и брой и вид на партньорите в групите по ЕПИ (О.</w:t>
            </w:r>
            <w:r w:rsidR="00825745" w:rsidRPr="00B6299B">
              <w:rPr>
                <w:rFonts w:ascii="Times New Roman" w:hAnsi="Times New Roman" w:cs="Times New Roman"/>
                <w:sz w:val="24"/>
                <w:szCs w:val="24"/>
              </w:rPr>
              <w:t xml:space="preserve"> </w:t>
            </w:r>
            <w:r w:rsidR="004A5586" w:rsidRPr="00B6299B">
              <w:rPr>
                <w:rFonts w:ascii="Times New Roman" w:hAnsi="Times New Roman" w:cs="Times New Roman"/>
                <w:sz w:val="24"/>
                <w:szCs w:val="24"/>
              </w:rPr>
              <w:t>16)</w:t>
            </w:r>
          </w:p>
          <w:p w:rsidR="004A5586" w:rsidRPr="00B6299B" w:rsidRDefault="0075509D" w:rsidP="00DD5E22">
            <w:pPr>
              <w:jc w:val="both"/>
              <w:rPr>
                <w:rFonts w:ascii="Times New Roman" w:hAnsi="Times New Roman" w:cs="Times New Roman"/>
                <w:sz w:val="24"/>
                <w:szCs w:val="24"/>
              </w:rPr>
            </w:pPr>
            <w:r w:rsidRPr="00B6299B">
              <w:rPr>
                <w:rFonts w:ascii="Times New Roman" w:hAnsi="Times New Roman" w:cs="Times New Roman"/>
                <w:sz w:val="24"/>
                <w:szCs w:val="24"/>
              </w:rPr>
              <w:t xml:space="preserve">29. </w:t>
            </w:r>
            <w:r w:rsidR="004A5586" w:rsidRPr="00B6299B">
              <w:rPr>
                <w:rFonts w:ascii="Times New Roman" w:hAnsi="Times New Roman" w:cs="Times New Roman"/>
                <w:sz w:val="24"/>
                <w:szCs w:val="24"/>
              </w:rPr>
              <w:t>Брой на подпомогнатите проекти за сътрудничество (О.</w:t>
            </w:r>
            <w:r w:rsidR="00825745" w:rsidRPr="00B6299B">
              <w:rPr>
                <w:rFonts w:ascii="Times New Roman" w:hAnsi="Times New Roman" w:cs="Times New Roman"/>
                <w:sz w:val="24"/>
                <w:szCs w:val="24"/>
              </w:rPr>
              <w:t xml:space="preserve"> </w:t>
            </w:r>
            <w:r w:rsidRPr="00B6299B">
              <w:rPr>
                <w:rFonts w:ascii="Times New Roman" w:hAnsi="Times New Roman" w:cs="Times New Roman"/>
                <w:sz w:val="24"/>
                <w:szCs w:val="24"/>
              </w:rPr>
              <w:t>21)</w:t>
            </w:r>
          </w:p>
          <w:p w:rsidR="004A5586" w:rsidRPr="00B6299B" w:rsidRDefault="001C750D" w:rsidP="00DD5E22">
            <w:pPr>
              <w:jc w:val="both"/>
              <w:rPr>
                <w:rFonts w:ascii="Times New Roman" w:hAnsi="Times New Roman" w:cs="Times New Roman"/>
                <w:b/>
                <w:sz w:val="24"/>
                <w:szCs w:val="24"/>
              </w:rPr>
            </w:pPr>
            <w:r w:rsidRPr="00B6299B">
              <w:rPr>
                <w:rFonts w:ascii="Times New Roman" w:hAnsi="Times New Roman" w:cs="Times New Roman"/>
                <w:b/>
                <w:sz w:val="24"/>
                <w:szCs w:val="24"/>
              </w:rPr>
              <w:t>Целеви показатели</w:t>
            </w:r>
            <w:r w:rsidR="00D415AA" w:rsidRPr="00B6299B">
              <w:rPr>
                <w:rFonts w:ascii="Times New Roman" w:hAnsi="Times New Roman" w:cs="Times New Roman"/>
                <w:b/>
                <w:sz w:val="24"/>
                <w:szCs w:val="24"/>
              </w:rPr>
              <w:t>:</w:t>
            </w:r>
          </w:p>
          <w:p w:rsidR="004A5586" w:rsidRPr="00B6299B" w:rsidRDefault="0075509D" w:rsidP="00DD5E22">
            <w:pPr>
              <w:jc w:val="both"/>
              <w:rPr>
                <w:rFonts w:ascii="Times New Roman" w:hAnsi="Times New Roman" w:cs="Times New Roman"/>
                <w:sz w:val="24"/>
                <w:szCs w:val="24"/>
              </w:rPr>
            </w:pPr>
            <w:r w:rsidRPr="00B6299B">
              <w:rPr>
                <w:rFonts w:ascii="Times New Roman" w:hAnsi="Times New Roman" w:cs="Times New Roman"/>
                <w:sz w:val="24"/>
                <w:szCs w:val="24"/>
              </w:rPr>
              <w:t xml:space="preserve">30. </w:t>
            </w:r>
            <w:r w:rsidR="004A5586" w:rsidRPr="00B6299B">
              <w:rPr>
                <w:rFonts w:ascii="Times New Roman" w:hAnsi="Times New Roman" w:cs="Times New Roman"/>
                <w:sz w:val="24"/>
                <w:szCs w:val="24"/>
              </w:rPr>
              <w:t>Общ брой на операциите за сътрудничество, подпомагани по мярката за сътрудничество (член 35 от Регламент (ЕС) № 1305/2013) (групи, мрежи/клъстери, пилотни проекти) (област с поставен акцент 1Б) - Т.2</w:t>
            </w:r>
          </w:p>
          <w:p w:rsidR="0075509D" w:rsidRPr="00B6299B" w:rsidRDefault="0075509D" w:rsidP="00DD5E22">
            <w:pPr>
              <w:jc w:val="both"/>
              <w:rPr>
                <w:rFonts w:ascii="Times New Roman" w:eastAsiaTheme="majorEastAsia" w:hAnsi="Times New Roman" w:cs="Times New Roman"/>
                <w:bCs/>
                <w:iCs/>
                <w:sz w:val="24"/>
                <w:szCs w:val="24"/>
              </w:rPr>
            </w:pPr>
            <w:r w:rsidRPr="00B6299B">
              <w:rPr>
                <w:rFonts w:ascii="Times New Roman" w:hAnsi="Times New Roman" w:cs="Times New Roman"/>
                <w:sz w:val="24"/>
                <w:szCs w:val="24"/>
              </w:rPr>
              <w:t xml:space="preserve">31. </w:t>
            </w:r>
            <w:r w:rsidR="00785D8D" w:rsidRPr="00B6299B">
              <w:rPr>
                <w:rFonts w:ascii="Times New Roman" w:hAnsi="Times New Roman" w:cs="Times New Roman"/>
                <w:sz w:val="24"/>
                <w:szCs w:val="24"/>
              </w:rPr>
              <w:t>Общ размер на инвестициите в подобряване на енергийната ефективност (</w:t>
            </w:r>
            <w:r w:rsidR="00D415AA" w:rsidRPr="00B6299B">
              <w:rPr>
                <w:rFonts w:ascii="Times New Roman" w:hAnsi="Times New Roman" w:cs="Times New Roman"/>
                <w:sz w:val="24"/>
                <w:szCs w:val="24"/>
              </w:rPr>
              <w:t xml:space="preserve">Показател </w:t>
            </w:r>
            <w:r w:rsidR="00785D8D" w:rsidRPr="00B6299B">
              <w:rPr>
                <w:rFonts w:ascii="Times New Roman" w:hAnsi="Times New Roman" w:cs="Times New Roman"/>
                <w:sz w:val="24"/>
                <w:szCs w:val="24"/>
              </w:rPr>
              <w:t>Т15)</w:t>
            </w:r>
            <w:r w:rsidR="001C750D" w:rsidRPr="00B6299B">
              <w:rPr>
                <w:rFonts w:ascii="Times New Roman" w:hAnsi="Times New Roman" w:cs="Times New Roman"/>
                <w:sz w:val="24"/>
                <w:szCs w:val="24"/>
              </w:rPr>
              <w:t xml:space="preserve">. Област с поставен акцент </w:t>
            </w:r>
            <w:r w:rsidR="001C750D" w:rsidRPr="00B6299B">
              <w:rPr>
                <w:rFonts w:ascii="Times New Roman" w:eastAsiaTheme="majorEastAsia" w:hAnsi="Times New Roman" w:cs="Times New Roman"/>
                <w:bCs/>
                <w:iCs/>
                <w:sz w:val="24"/>
                <w:szCs w:val="24"/>
              </w:rPr>
              <w:t>5Б „Повишаване на ефективността при потреблението на енергия в селското стопанство и хранително-вкусовата промишленост“</w:t>
            </w:r>
            <w:r w:rsidR="0019519B" w:rsidRPr="00B6299B">
              <w:rPr>
                <w:rFonts w:ascii="Times New Roman" w:eastAsiaTheme="majorEastAsia" w:hAnsi="Times New Roman" w:cs="Times New Roman"/>
                <w:bCs/>
                <w:iCs/>
                <w:sz w:val="24"/>
                <w:szCs w:val="24"/>
              </w:rPr>
              <w:t>.</w:t>
            </w:r>
          </w:p>
          <w:p w:rsidR="00785D8D" w:rsidRPr="00B6299B" w:rsidRDefault="0075509D" w:rsidP="00DD5E22">
            <w:pPr>
              <w:jc w:val="both"/>
              <w:rPr>
                <w:rFonts w:ascii="Times New Roman" w:hAnsi="Times New Roman" w:cs="Times New Roman"/>
                <w:sz w:val="24"/>
                <w:szCs w:val="24"/>
              </w:rPr>
            </w:pPr>
            <w:r w:rsidRPr="00B6299B">
              <w:rPr>
                <w:rFonts w:ascii="Times New Roman" w:hAnsi="Times New Roman" w:cs="Times New Roman"/>
                <w:sz w:val="24"/>
                <w:szCs w:val="24"/>
              </w:rPr>
              <w:t xml:space="preserve">32. </w:t>
            </w:r>
            <w:r w:rsidR="00785D8D" w:rsidRPr="00B6299B">
              <w:rPr>
                <w:rFonts w:ascii="Times New Roman" w:hAnsi="Times New Roman" w:cs="Times New Roman"/>
                <w:sz w:val="24"/>
                <w:szCs w:val="24"/>
              </w:rPr>
              <w:t>Общ размер на инвестициите в производство на енергия от възобновяеми източници (</w:t>
            </w:r>
            <w:r w:rsidR="00D415AA" w:rsidRPr="00B6299B">
              <w:rPr>
                <w:rFonts w:ascii="Times New Roman" w:hAnsi="Times New Roman" w:cs="Times New Roman"/>
                <w:sz w:val="24"/>
                <w:szCs w:val="24"/>
              </w:rPr>
              <w:t xml:space="preserve">Показател </w:t>
            </w:r>
            <w:r w:rsidR="00785D8D" w:rsidRPr="00B6299B">
              <w:rPr>
                <w:rFonts w:ascii="Times New Roman" w:hAnsi="Times New Roman" w:cs="Times New Roman"/>
                <w:sz w:val="24"/>
                <w:szCs w:val="24"/>
              </w:rPr>
              <w:t>Т16)</w:t>
            </w:r>
            <w:r w:rsidR="008A420D" w:rsidRPr="00B6299B">
              <w:rPr>
                <w:rFonts w:ascii="Times New Roman" w:hAnsi="Times New Roman" w:cs="Times New Roman"/>
                <w:sz w:val="24"/>
                <w:szCs w:val="24"/>
              </w:rPr>
              <w:t xml:space="preserve">. Област </w:t>
            </w:r>
            <w:r w:rsidR="001C750D" w:rsidRPr="00B6299B">
              <w:rPr>
                <w:rFonts w:ascii="Times New Roman" w:hAnsi="Times New Roman" w:cs="Times New Roman"/>
                <w:sz w:val="24"/>
                <w:szCs w:val="24"/>
              </w:rPr>
              <w:t xml:space="preserve">с поставен акцент </w:t>
            </w:r>
            <w:r w:rsidR="001C750D" w:rsidRPr="00B6299B">
              <w:rPr>
                <w:rFonts w:ascii="Times New Roman" w:eastAsiaTheme="majorEastAsia" w:hAnsi="Times New Roman" w:cs="Times New Roman"/>
                <w:bCs/>
                <w:iCs/>
                <w:sz w:val="24"/>
                <w:szCs w:val="24"/>
              </w:rPr>
              <w:t>5В „Улесняване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19519B" w:rsidRPr="00B6299B">
              <w:rPr>
                <w:rFonts w:ascii="Times New Roman" w:eastAsiaTheme="majorEastAsia" w:hAnsi="Times New Roman" w:cs="Times New Roman"/>
                <w:bCs/>
                <w:iCs/>
                <w:sz w:val="24"/>
                <w:szCs w:val="24"/>
              </w:rPr>
              <w:t>.</w:t>
            </w:r>
          </w:p>
          <w:p w:rsidR="00785D8D" w:rsidRPr="00B6299B" w:rsidRDefault="00785D8D" w:rsidP="00DD5E22">
            <w:pPr>
              <w:jc w:val="both"/>
              <w:rPr>
                <w:rFonts w:ascii="Times New Roman" w:hAnsi="Times New Roman" w:cs="Times New Roman"/>
                <w:sz w:val="24"/>
                <w:szCs w:val="24"/>
              </w:rPr>
            </w:pPr>
            <w:r w:rsidRPr="00B6299B">
              <w:rPr>
                <w:rFonts w:ascii="Times New Roman" w:hAnsi="Times New Roman" w:cs="Times New Roman"/>
                <w:b/>
                <w:sz w:val="24"/>
                <w:szCs w:val="24"/>
              </w:rPr>
              <w:t>Показател</w:t>
            </w:r>
            <w:r w:rsidR="001C750D" w:rsidRPr="00B6299B">
              <w:rPr>
                <w:rFonts w:ascii="Times New Roman" w:hAnsi="Times New Roman" w:cs="Times New Roman"/>
                <w:b/>
                <w:sz w:val="24"/>
                <w:szCs w:val="24"/>
              </w:rPr>
              <w:t>и</w:t>
            </w:r>
            <w:r w:rsidRPr="00B6299B">
              <w:rPr>
                <w:rFonts w:ascii="Times New Roman" w:hAnsi="Times New Roman" w:cs="Times New Roman"/>
                <w:b/>
                <w:sz w:val="24"/>
                <w:szCs w:val="24"/>
              </w:rPr>
              <w:t xml:space="preserve"> за резултат:</w:t>
            </w:r>
          </w:p>
          <w:p w:rsidR="008F0552" w:rsidRPr="00B6299B" w:rsidRDefault="0075509D" w:rsidP="00DD5E22">
            <w:pPr>
              <w:jc w:val="both"/>
              <w:rPr>
                <w:rFonts w:ascii="Times New Roman" w:eastAsiaTheme="majorEastAsia" w:hAnsi="Times New Roman" w:cs="Times New Roman"/>
                <w:bCs/>
                <w:iCs/>
                <w:sz w:val="24"/>
                <w:szCs w:val="24"/>
              </w:rPr>
            </w:pPr>
            <w:r w:rsidRPr="00B6299B">
              <w:rPr>
                <w:rFonts w:ascii="Times New Roman" w:hAnsi="Times New Roman" w:cs="Times New Roman"/>
                <w:sz w:val="24"/>
                <w:szCs w:val="24"/>
              </w:rPr>
              <w:t>33.</w:t>
            </w:r>
            <w:r w:rsidR="00ED127C" w:rsidRPr="00B6299B">
              <w:rPr>
                <w:rFonts w:ascii="Times New Roman" w:hAnsi="Times New Roman" w:cs="Times New Roman"/>
                <w:sz w:val="24"/>
                <w:szCs w:val="24"/>
              </w:rPr>
              <w:t xml:space="preserve"> </w:t>
            </w:r>
            <w:r w:rsidR="00785D8D" w:rsidRPr="00B6299B">
              <w:rPr>
                <w:rFonts w:ascii="Times New Roman" w:hAnsi="Times New Roman" w:cs="Times New Roman"/>
                <w:sz w:val="24"/>
                <w:szCs w:val="24"/>
              </w:rPr>
              <w:t>Енергия произв</w:t>
            </w:r>
            <w:r w:rsidR="001C750D" w:rsidRPr="00B6299B">
              <w:rPr>
                <w:rFonts w:ascii="Times New Roman" w:hAnsi="Times New Roman" w:cs="Times New Roman"/>
                <w:sz w:val="24"/>
                <w:szCs w:val="24"/>
              </w:rPr>
              <w:t>е</w:t>
            </w:r>
            <w:r w:rsidR="00785D8D" w:rsidRPr="00B6299B">
              <w:rPr>
                <w:rFonts w:ascii="Times New Roman" w:hAnsi="Times New Roman" w:cs="Times New Roman"/>
                <w:sz w:val="24"/>
                <w:szCs w:val="24"/>
              </w:rPr>
              <w:t>ждана от възобновяеми източници, произвеждана в подпомогнатите проекти (</w:t>
            </w:r>
            <w:r w:rsidR="00D415AA" w:rsidRPr="00B6299B">
              <w:rPr>
                <w:rFonts w:ascii="Times New Roman" w:hAnsi="Times New Roman" w:cs="Times New Roman"/>
                <w:sz w:val="24"/>
                <w:szCs w:val="24"/>
              </w:rPr>
              <w:t xml:space="preserve">Показател </w:t>
            </w:r>
            <w:r w:rsidR="00785D8D" w:rsidRPr="00B6299B">
              <w:rPr>
                <w:rFonts w:ascii="Times New Roman" w:hAnsi="Times New Roman" w:cs="Times New Roman"/>
                <w:sz w:val="24"/>
                <w:szCs w:val="24"/>
                <w:lang w:val="en-US"/>
              </w:rPr>
              <w:t>R15)</w:t>
            </w:r>
            <w:r w:rsidR="001C750D" w:rsidRPr="00B6299B">
              <w:rPr>
                <w:rFonts w:ascii="Times New Roman" w:hAnsi="Times New Roman" w:cs="Times New Roman"/>
                <w:sz w:val="24"/>
                <w:szCs w:val="24"/>
              </w:rPr>
              <w:t xml:space="preserve">. Област  с поставен акцент </w:t>
            </w:r>
            <w:r w:rsidR="001C750D" w:rsidRPr="00B6299B">
              <w:rPr>
                <w:rFonts w:ascii="Times New Roman" w:eastAsiaTheme="majorEastAsia" w:hAnsi="Times New Roman" w:cs="Times New Roman"/>
                <w:bCs/>
                <w:iCs/>
                <w:sz w:val="24"/>
                <w:szCs w:val="24"/>
              </w:rPr>
              <w:t xml:space="preserve">5В „Улесняване на доставките и използването на възобновяеми източници на енергия, на странични </w:t>
            </w:r>
            <w:r w:rsidR="001C750D" w:rsidRPr="00B6299B">
              <w:rPr>
                <w:rFonts w:ascii="Times New Roman" w:eastAsiaTheme="majorEastAsia" w:hAnsi="Times New Roman" w:cs="Times New Roman"/>
                <w:bCs/>
                <w:iCs/>
                <w:sz w:val="24"/>
                <w:szCs w:val="24"/>
              </w:rPr>
              <w:lastRenderedPageBreak/>
              <w:t>продукти, отпадъци и остатъци, и други нехранителни суровини за целите на биоикономиката“</w:t>
            </w:r>
            <w:r w:rsidR="0019519B" w:rsidRPr="00B6299B">
              <w:rPr>
                <w:rFonts w:ascii="Times New Roman" w:eastAsiaTheme="majorEastAsia" w:hAnsi="Times New Roman" w:cs="Times New Roman"/>
                <w:bCs/>
                <w:iCs/>
                <w:sz w:val="24"/>
                <w:szCs w:val="24"/>
              </w:rPr>
              <w:t>.</w:t>
            </w:r>
          </w:p>
          <w:p w:rsidR="000026E2" w:rsidRPr="00B6299B" w:rsidRDefault="008F0552" w:rsidP="000026E2">
            <w:pPr>
              <w:shd w:val="clear" w:color="auto" w:fill="BFBFBF" w:themeFill="background1" w:themeFillShade="BF"/>
              <w:jc w:val="both"/>
              <w:rPr>
                <w:rFonts w:ascii="Times New Roman" w:hAnsi="Times New Roman" w:cs="Times New Roman"/>
                <w:b/>
                <w:sz w:val="24"/>
                <w:szCs w:val="24"/>
                <w:lang w:val="en-US"/>
              </w:rPr>
            </w:pPr>
            <w:r w:rsidRPr="00B6299B">
              <w:rPr>
                <w:rFonts w:ascii="Times New Roman" w:hAnsi="Times New Roman" w:cs="Times New Roman"/>
                <w:b/>
                <w:sz w:val="24"/>
                <w:szCs w:val="24"/>
              </w:rPr>
              <w:t>ВАЖНО:</w:t>
            </w:r>
          </w:p>
          <w:p w:rsidR="000026E2" w:rsidRPr="00B6299B" w:rsidRDefault="00173A55" w:rsidP="000026E2">
            <w:pPr>
              <w:shd w:val="clear" w:color="auto" w:fill="BFBFBF" w:themeFill="background1" w:themeFillShade="BF"/>
              <w:jc w:val="both"/>
              <w:rPr>
                <w:rFonts w:ascii="Times New Roman" w:hAnsi="Times New Roman" w:cs="Times New Roman"/>
                <w:b/>
                <w:sz w:val="24"/>
                <w:szCs w:val="24"/>
                <w:lang w:val="en-US"/>
              </w:rPr>
            </w:pPr>
            <w:r w:rsidRPr="00B6299B">
              <w:rPr>
                <w:rFonts w:ascii="Times New Roman" w:hAnsi="Times New Roman" w:cs="Times New Roman"/>
                <w:b/>
                <w:sz w:val="24"/>
                <w:szCs w:val="24"/>
              </w:rPr>
              <w:t xml:space="preserve">Раздел </w:t>
            </w:r>
            <w:r w:rsidR="005A4F15" w:rsidRPr="00B6299B">
              <w:rPr>
                <w:rFonts w:ascii="Times New Roman" w:hAnsi="Times New Roman" w:cs="Times New Roman"/>
                <w:b/>
                <w:sz w:val="24"/>
                <w:szCs w:val="24"/>
              </w:rPr>
              <w:t xml:space="preserve">№ </w:t>
            </w:r>
            <w:r w:rsidR="00AF4545" w:rsidRPr="00B6299B">
              <w:rPr>
                <w:rFonts w:ascii="Times New Roman" w:hAnsi="Times New Roman" w:cs="Times New Roman"/>
                <w:b/>
                <w:sz w:val="24"/>
                <w:szCs w:val="24"/>
              </w:rPr>
              <w:t xml:space="preserve">8 от формуляра за кандидатстване </w:t>
            </w:r>
            <w:r w:rsidR="00943155" w:rsidRPr="00B6299B">
              <w:rPr>
                <w:rFonts w:ascii="Times New Roman" w:hAnsi="Times New Roman" w:cs="Times New Roman"/>
                <w:b/>
                <w:sz w:val="24"/>
                <w:szCs w:val="24"/>
              </w:rPr>
              <w:t xml:space="preserve">в ИСУН 2020 </w:t>
            </w:r>
            <w:r w:rsidR="0075509D" w:rsidRPr="00B6299B">
              <w:rPr>
                <w:rFonts w:ascii="Times New Roman" w:hAnsi="Times New Roman" w:cs="Times New Roman"/>
                <w:b/>
                <w:sz w:val="24"/>
                <w:szCs w:val="24"/>
              </w:rPr>
              <w:t>не се попълва от кандидата</w:t>
            </w:r>
            <w:r w:rsidR="003371E6" w:rsidRPr="00B6299B">
              <w:rPr>
                <w:rFonts w:ascii="Times New Roman" w:hAnsi="Times New Roman" w:cs="Times New Roman"/>
                <w:b/>
                <w:sz w:val="24"/>
                <w:szCs w:val="24"/>
              </w:rPr>
              <w:t>.</w:t>
            </w:r>
            <w:r w:rsidR="005952AF" w:rsidRPr="00B6299B">
              <w:rPr>
                <w:rFonts w:ascii="Times New Roman" w:hAnsi="Times New Roman" w:cs="Times New Roman"/>
                <w:b/>
                <w:sz w:val="24"/>
                <w:szCs w:val="24"/>
              </w:rPr>
              <w:t xml:space="preserve"> </w:t>
            </w:r>
          </w:p>
        </w:tc>
      </w:tr>
    </w:tbl>
    <w:p w:rsidR="00F74842" w:rsidRPr="00B6299B" w:rsidRDefault="00F74842" w:rsidP="00DD5E22">
      <w:pPr>
        <w:pStyle w:val="Heading1"/>
        <w:spacing w:before="0" w:line="240" w:lineRule="auto"/>
        <w:rPr>
          <w:rFonts w:cs="Times New Roman"/>
          <w:szCs w:val="24"/>
        </w:rPr>
      </w:pPr>
      <w:bookmarkStart w:id="9" w:name="_Toc22033850"/>
      <w:r w:rsidRPr="00B6299B">
        <w:rPr>
          <w:rFonts w:cs="Times New Roman"/>
          <w:szCs w:val="24"/>
        </w:rPr>
        <w:lastRenderedPageBreak/>
        <w:t>8. Общ размер на безвъзмездната финансова помощ по процедурата:</w:t>
      </w:r>
      <w:bookmarkEnd w:id="9"/>
    </w:p>
    <w:tbl>
      <w:tblPr>
        <w:tblStyle w:val="TableGrid"/>
        <w:tblW w:w="0" w:type="auto"/>
        <w:tblLook w:val="04A0" w:firstRow="1" w:lastRow="0" w:firstColumn="1" w:lastColumn="0" w:noHBand="0" w:noVBand="1"/>
      </w:tblPr>
      <w:tblGrid>
        <w:gridCol w:w="9060"/>
      </w:tblGrid>
      <w:tr w:rsidR="000D71BB" w:rsidRPr="00B6299B" w:rsidTr="009D692E">
        <w:trPr>
          <w:trHeight w:val="2409"/>
        </w:trPr>
        <w:tc>
          <w:tcPr>
            <w:tcW w:w="9212" w:type="dxa"/>
          </w:tcPr>
          <w:p w:rsidR="005C4CF5" w:rsidRPr="00B6299B" w:rsidRDefault="00ED69BF" w:rsidP="00DD5E22">
            <w:pPr>
              <w:jc w:val="both"/>
              <w:rPr>
                <w:rFonts w:ascii="Times New Roman" w:hAnsi="Times New Roman" w:cs="Times New Roman"/>
                <w:sz w:val="24"/>
                <w:szCs w:val="24"/>
                <w:lang w:val="en-US"/>
              </w:rPr>
            </w:pPr>
            <w:r w:rsidRPr="00B6299B">
              <w:rPr>
                <w:rFonts w:ascii="Times New Roman" w:hAnsi="Times New Roman" w:cs="Times New Roman"/>
                <w:sz w:val="24"/>
                <w:szCs w:val="24"/>
                <w:lang w:val="en-US"/>
              </w:rPr>
              <w:t xml:space="preserve">1. </w:t>
            </w:r>
            <w:r w:rsidR="00F4347A" w:rsidRPr="00B6299B">
              <w:rPr>
                <w:rFonts w:ascii="Times New Roman" w:hAnsi="Times New Roman" w:cs="Times New Roman"/>
                <w:sz w:val="24"/>
                <w:szCs w:val="24"/>
              </w:rPr>
              <w:t xml:space="preserve">Общият размер на </w:t>
            </w:r>
            <w:r w:rsidR="00A12FEB" w:rsidRPr="00B6299B">
              <w:rPr>
                <w:rFonts w:ascii="Times New Roman" w:hAnsi="Times New Roman" w:cs="Times New Roman"/>
                <w:sz w:val="24"/>
                <w:szCs w:val="24"/>
              </w:rPr>
              <w:t xml:space="preserve">безвъзмездната финансова </w:t>
            </w:r>
            <w:r w:rsidR="00763AF5" w:rsidRPr="00B6299B">
              <w:rPr>
                <w:rFonts w:ascii="Times New Roman" w:hAnsi="Times New Roman" w:cs="Times New Roman"/>
                <w:sz w:val="24"/>
                <w:szCs w:val="24"/>
              </w:rPr>
              <w:t>помощ</w:t>
            </w:r>
            <w:r w:rsidR="00E015C2" w:rsidRPr="00B6299B">
              <w:rPr>
                <w:rFonts w:ascii="Times New Roman" w:hAnsi="Times New Roman" w:cs="Times New Roman"/>
                <w:sz w:val="24"/>
                <w:szCs w:val="24"/>
              </w:rPr>
              <w:t xml:space="preserve"> по настоящата</w:t>
            </w:r>
            <w:r w:rsidR="00F4347A" w:rsidRPr="00B6299B">
              <w:rPr>
                <w:rFonts w:ascii="Times New Roman" w:hAnsi="Times New Roman" w:cs="Times New Roman"/>
                <w:sz w:val="24"/>
                <w:szCs w:val="24"/>
              </w:rPr>
              <w:t xml:space="preserve"> </w:t>
            </w:r>
            <w:r w:rsidR="00763AF5" w:rsidRPr="00B6299B">
              <w:rPr>
                <w:rFonts w:ascii="Times New Roman" w:hAnsi="Times New Roman" w:cs="Times New Roman"/>
                <w:sz w:val="24"/>
                <w:szCs w:val="24"/>
              </w:rPr>
              <w:t>процедура</w:t>
            </w:r>
            <w:r w:rsidR="00E015C2" w:rsidRPr="00B6299B">
              <w:rPr>
                <w:rFonts w:ascii="Times New Roman" w:hAnsi="Times New Roman" w:cs="Times New Roman"/>
                <w:sz w:val="24"/>
                <w:szCs w:val="24"/>
              </w:rPr>
              <w:t xml:space="preserve"> </w:t>
            </w:r>
            <w:r w:rsidR="007B609D" w:rsidRPr="00B6299B">
              <w:rPr>
                <w:rFonts w:ascii="Times New Roman" w:hAnsi="Times New Roman" w:cs="Times New Roman"/>
                <w:sz w:val="24"/>
                <w:szCs w:val="24"/>
              </w:rPr>
              <w:t>възлиза</w:t>
            </w:r>
            <w:r w:rsidR="005277E1" w:rsidRPr="00B6299B">
              <w:rPr>
                <w:rFonts w:ascii="Times New Roman" w:hAnsi="Times New Roman" w:cs="Times New Roman"/>
                <w:sz w:val="24"/>
                <w:szCs w:val="24"/>
              </w:rPr>
              <w:t xml:space="preserve"> на </w:t>
            </w:r>
            <w:r w:rsidR="00ED127C" w:rsidRPr="00B6299B">
              <w:rPr>
                <w:rFonts w:ascii="Times New Roman" w:hAnsi="Times New Roman" w:cs="Times New Roman"/>
                <w:sz w:val="24"/>
                <w:szCs w:val="24"/>
              </w:rPr>
              <w:t>39 116 000</w:t>
            </w:r>
            <w:r w:rsidR="00E015C2" w:rsidRPr="00B6299B">
              <w:rPr>
                <w:rFonts w:ascii="Times New Roman" w:hAnsi="Times New Roman" w:cs="Times New Roman"/>
                <w:sz w:val="24"/>
                <w:szCs w:val="24"/>
              </w:rPr>
              <w:t xml:space="preserve"> </w:t>
            </w:r>
            <w:r w:rsidR="008F0552" w:rsidRPr="00B6299B">
              <w:rPr>
                <w:rFonts w:ascii="Times New Roman" w:hAnsi="Times New Roman" w:cs="Times New Roman"/>
                <w:sz w:val="24"/>
                <w:szCs w:val="24"/>
              </w:rPr>
              <w:t>лв.</w:t>
            </w:r>
          </w:p>
          <w:tbl>
            <w:tblPr>
              <w:tblW w:w="0" w:type="auto"/>
              <w:tblCellMar>
                <w:left w:w="70" w:type="dxa"/>
                <w:right w:w="70" w:type="dxa"/>
              </w:tblCellMar>
              <w:tblLook w:val="04A0" w:firstRow="1" w:lastRow="0" w:firstColumn="1" w:lastColumn="0" w:noHBand="0" w:noVBand="1"/>
            </w:tblPr>
            <w:tblGrid>
              <w:gridCol w:w="2676"/>
              <w:gridCol w:w="3911"/>
              <w:gridCol w:w="2247"/>
            </w:tblGrid>
            <w:tr w:rsidR="00684715" w:rsidRPr="00B6299B" w:rsidTr="00946B5F">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84715" w:rsidRPr="00B6299B" w:rsidRDefault="00684715" w:rsidP="00946B5F">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84715" w:rsidRPr="00B6299B" w:rsidRDefault="00684715" w:rsidP="00946B5F">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84715" w:rsidRPr="00B6299B" w:rsidRDefault="00684715" w:rsidP="00946B5F">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Национално съфинансиране</w:t>
                  </w:r>
                </w:p>
              </w:tc>
            </w:tr>
            <w:tr w:rsidR="00684715" w:rsidRPr="00B6299B" w:rsidTr="00946B5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84715" w:rsidRPr="00B6299B" w:rsidRDefault="00684715" w:rsidP="00946B5F">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39 116 000 лв.</w:t>
                  </w:r>
                </w:p>
                <w:p w:rsidR="00684715" w:rsidRPr="00B6299B" w:rsidRDefault="00684715" w:rsidP="00946B5F">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684715" w:rsidRPr="00B6299B" w:rsidRDefault="00684715" w:rsidP="00946B5F">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35 204 400 лв.</w:t>
                  </w:r>
                </w:p>
                <w:p w:rsidR="00684715" w:rsidRPr="00B6299B" w:rsidRDefault="00684715" w:rsidP="00946B5F">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(90 %)</w:t>
                  </w:r>
                </w:p>
              </w:tc>
              <w:tc>
                <w:tcPr>
                  <w:tcW w:w="0" w:type="auto"/>
                  <w:tcBorders>
                    <w:top w:val="single" w:sz="4" w:space="0" w:color="auto"/>
                    <w:left w:val="nil"/>
                    <w:bottom w:val="single" w:sz="4" w:space="0" w:color="auto"/>
                    <w:right w:val="single" w:sz="4" w:space="0" w:color="auto"/>
                  </w:tcBorders>
                  <w:shd w:val="clear" w:color="auto" w:fill="auto"/>
                  <w:vAlign w:val="center"/>
                </w:tcPr>
                <w:p w:rsidR="00684715" w:rsidRPr="00B6299B" w:rsidRDefault="00684715" w:rsidP="00946B5F">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3 911 600 лв.</w:t>
                  </w:r>
                </w:p>
                <w:p w:rsidR="00684715" w:rsidRPr="00B6299B" w:rsidRDefault="00684715" w:rsidP="00ED69BF">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(10 %)</w:t>
                  </w:r>
                </w:p>
              </w:tc>
            </w:tr>
          </w:tbl>
          <w:p w:rsidR="000051E8" w:rsidRPr="00B6299B" w:rsidRDefault="000051E8" w:rsidP="00286F8D">
            <w:pPr>
              <w:pStyle w:val="ListParagraph"/>
              <w:ind w:left="0"/>
              <w:jc w:val="both"/>
            </w:pPr>
          </w:p>
          <w:p w:rsidR="00AC1667" w:rsidRPr="00B6299B" w:rsidRDefault="00ED69BF" w:rsidP="00286F8D">
            <w:pPr>
              <w:pStyle w:val="ListParagraph"/>
              <w:ind w:left="0"/>
              <w:jc w:val="both"/>
            </w:pPr>
            <w:r w:rsidRPr="00B6299B">
              <w:t xml:space="preserve">2. </w:t>
            </w:r>
            <w:r w:rsidR="0045524D" w:rsidRPr="00B6299B">
              <w:t>Процедурата предвижда</w:t>
            </w:r>
            <w:r w:rsidRPr="00B6299B">
              <w:t xml:space="preserve"> гарантиран бюджет в размер на </w:t>
            </w:r>
            <w:r w:rsidRPr="00B6299B">
              <w:rPr>
                <w:b/>
              </w:rPr>
              <w:t>3 911 600 лв</w:t>
            </w:r>
            <w:r w:rsidRPr="00B6299B">
              <w:t>., като част от общия бюджет, за проектни предложения</w:t>
            </w:r>
            <w:r w:rsidR="0052068A" w:rsidRPr="00B6299B">
              <w:t xml:space="preserve"> с потенциал за иновации в областта на </w:t>
            </w:r>
            <w:r w:rsidRPr="00B6299B">
              <w:t>превенция</w:t>
            </w:r>
            <w:r w:rsidR="0052068A" w:rsidRPr="00B6299B">
              <w:t>та</w:t>
            </w:r>
            <w:r w:rsidRPr="00B6299B">
              <w:t xml:space="preserve"> и подобряване</w:t>
            </w:r>
            <w:r w:rsidR="0052068A" w:rsidRPr="00B6299B">
              <w:t>то</w:t>
            </w:r>
            <w:r w:rsidRPr="00B6299B">
              <w:t xml:space="preserve"> на здравословно</w:t>
            </w:r>
            <w:r w:rsidR="0052068A" w:rsidRPr="00B6299B">
              <w:t>то</w:t>
            </w:r>
            <w:r w:rsidRPr="00B6299B">
              <w:t xml:space="preserve"> състояние на животните в земеделските стопанства</w:t>
            </w:r>
            <w:r w:rsidR="0052068A" w:rsidRPr="00B6299B">
              <w:t xml:space="preserve"> във връзка с </w:t>
            </w:r>
            <w:r w:rsidRPr="00B6299B">
              <w:t>необходимостта от преодоляване на последиците от усложнена епизоотична обстановка в животновъдните стопанства в страната.</w:t>
            </w:r>
          </w:p>
          <w:p w:rsidR="006348F2" w:rsidRPr="00B6299B" w:rsidRDefault="006348F2" w:rsidP="00286F8D">
            <w:pPr>
              <w:pStyle w:val="ListParagraph"/>
              <w:ind w:left="0"/>
              <w:jc w:val="both"/>
            </w:pPr>
          </w:p>
          <w:tbl>
            <w:tblPr>
              <w:tblW w:w="0" w:type="auto"/>
              <w:tblCellMar>
                <w:left w:w="70" w:type="dxa"/>
                <w:right w:w="70" w:type="dxa"/>
              </w:tblCellMar>
              <w:tblLook w:val="04A0" w:firstRow="1" w:lastRow="0" w:firstColumn="1" w:lastColumn="0" w:noHBand="0" w:noVBand="1"/>
            </w:tblPr>
            <w:tblGrid>
              <w:gridCol w:w="2678"/>
              <w:gridCol w:w="3890"/>
              <w:gridCol w:w="2266"/>
            </w:tblGrid>
            <w:tr w:rsidR="00F11CED" w:rsidRPr="00B6299B" w:rsidTr="00F11CED">
              <w:trPr>
                <w:trHeight w:val="9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F11CED" w:rsidRPr="00B6299B" w:rsidRDefault="00B94345" w:rsidP="00B94345">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sz w:val="24"/>
                      <w:szCs w:val="24"/>
                      <w:lang w:eastAsia="bg-BG"/>
                    </w:rPr>
                    <w:t>Бюджет за п</w:t>
                  </w:r>
                  <w:r w:rsidR="0052068A" w:rsidRPr="00B6299B">
                    <w:rPr>
                      <w:rFonts w:ascii="Times New Roman" w:eastAsia="Times New Roman" w:hAnsi="Times New Roman" w:cs="Times New Roman"/>
                      <w:b/>
                      <w:sz w:val="24"/>
                      <w:szCs w:val="24"/>
                      <w:lang w:eastAsia="bg-BG"/>
                    </w:rPr>
                    <w:t>роектни предложения с потенциал за иновации в областта на превенцията и подобряването на здравословно състояние на животните в земеделските стопанства</w:t>
                  </w:r>
                </w:p>
              </w:tc>
            </w:tr>
            <w:tr w:rsidR="00F11CED" w:rsidRPr="00B6299B" w:rsidTr="00F11CED">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11CED" w:rsidRPr="00B6299B" w:rsidRDefault="00F11CED" w:rsidP="00F11CED">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1CED" w:rsidRPr="00B6299B" w:rsidRDefault="00F11CED" w:rsidP="00F11CED">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1CED" w:rsidRPr="00B6299B" w:rsidRDefault="00F11CED" w:rsidP="00F11CED">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Национално съфинансиране</w:t>
                  </w:r>
                </w:p>
              </w:tc>
            </w:tr>
            <w:tr w:rsidR="00F11CED" w:rsidRPr="00B6299B" w:rsidTr="00F11CE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3 911 600 лв.</w:t>
                  </w:r>
                </w:p>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3 520 440 лв.</w:t>
                  </w:r>
                </w:p>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(90 %)</w:t>
                  </w:r>
                </w:p>
              </w:tc>
              <w:tc>
                <w:tcPr>
                  <w:tcW w:w="0" w:type="auto"/>
                  <w:tcBorders>
                    <w:top w:val="single" w:sz="4" w:space="0" w:color="auto"/>
                    <w:left w:val="nil"/>
                    <w:bottom w:val="single" w:sz="4" w:space="0" w:color="auto"/>
                    <w:right w:val="single" w:sz="4" w:space="0" w:color="auto"/>
                  </w:tcBorders>
                  <w:shd w:val="clear" w:color="auto" w:fill="auto"/>
                  <w:vAlign w:val="center"/>
                </w:tcPr>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391 160 лв.</w:t>
                  </w:r>
                </w:p>
                <w:p w:rsidR="00F11CED" w:rsidRPr="00B6299B" w:rsidRDefault="00F86579" w:rsidP="00FF451B">
                  <w:pPr>
                    <w:pStyle w:val="ListParagraph"/>
                    <w:numPr>
                      <w:ilvl w:val="0"/>
                      <w:numId w:val="33"/>
                    </w:numPr>
                    <w:jc w:val="center"/>
                  </w:pPr>
                  <w:r w:rsidRPr="00B6299B">
                    <w:t xml:space="preserve"> %</w:t>
                  </w:r>
                  <w:r w:rsidR="00F11CED" w:rsidRPr="00B6299B">
                    <w:t>)</w:t>
                  </w:r>
                </w:p>
              </w:tc>
            </w:tr>
          </w:tbl>
          <w:p w:rsidR="00F86579" w:rsidRPr="00B6299B" w:rsidRDefault="00F86579" w:rsidP="00286F8D">
            <w:pPr>
              <w:jc w:val="both"/>
              <w:rPr>
                <w:rFonts w:ascii="Times New Roman" w:hAnsi="Times New Roman" w:cs="Times New Roman"/>
                <w:sz w:val="24"/>
                <w:szCs w:val="24"/>
              </w:rPr>
            </w:pPr>
          </w:p>
          <w:p w:rsidR="00F11CED" w:rsidRPr="00B6299B" w:rsidRDefault="000051E8" w:rsidP="00286F8D">
            <w:pPr>
              <w:jc w:val="both"/>
              <w:rPr>
                <w:rFonts w:ascii="Times New Roman" w:hAnsi="Times New Roman" w:cs="Times New Roman"/>
                <w:sz w:val="24"/>
                <w:szCs w:val="24"/>
              </w:rPr>
            </w:pPr>
            <w:r w:rsidRPr="00B6299B">
              <w:rPr>
                <w:rFonts w:ascii="Times New Roman" w:hAnsi="Times New Roman" w:cs="Times New Roman"/>
                <w:sz w:val="24"/>
                <w:szCs w:val="24"/>
              </w:rPr>
              <w:t xml:space="preserve">3. Бюджетът </w:t>
            </w:r>
            <w:r w:rsidR="00436DE6" w:rsidRPr="00B6299B">
              <w:rPr>
                <w:rFonts w:ascii="Times New Roman" w:hAnsi="Times New Roman" w:cs="Times New Roman"/>
                <w:sz w:val="24"/>
                <w:szCs w:val="24"/>
              </w:rPr>
              <w:t xml:space="preserve">за </w:t>
            </w:r>
            <w:r w:rsidRPr="00B6299B">
              <w:rPr>
                <w:rFonts w:ascii="Times New Roman" w:eastAsia="Times New Roman" w:hAnsi="Times New Roman" w:cs="Times New Roman"/>
                <w:sz w:val="24"/>
                <w:szCs w:val="24"/>
                <w:lang w:eastAsia="bg-BG"/>
              </w:rPr>
              <w:t>проектни предложения, извън посочените по т. 2</w:t>
            </w:r>
            <w:r w:rsidR="00AC1A40" w:rsidRPr="00B6299B">
              <w:rPr>
                <w:rFonts w:ascii="Times New Roman" w:eastAsia="Times New Roman" w:hAnsi="Times New Roman" w:cs="Times New Roman"/>
                <w:sz w:val="24"/>
                <w:szCs w:val="24"/>
                <w:lang w:eastAsia="bg-BG"/>
              </w:rPr>
              <w:t>,</w:t>
            </w:r>
            <w:r w:rsidRPr="00B6299B">
              <w:rPr>
                <w:rFonts w:ascii="Times New Roman" w:eastAsia="Times New Roman" w:hAnsi="Times New Roman" w:cs="Times New Roman"/>
                <w:sz w:val="24"/>
                <w:szCs w:val="24"/>
                <w:lang w:eastAsia="bg-BG"/>
              </w:rPr>
              <w:t xml:space="preserve"> възлиза на </w:t>
            </w:r>
            <w:r w:rsidRPr="00B6299B">
              <w:rPr>
                <w:rFonts w:ascii="Times New Roman" w:eastAsia="Times New Roman" w:hAnsi="Times New Roman" w:cs="Times New Roman"/>
                <w:b/>
                <w:sz w:val="24"/>
                <w:szCs w:val="24"/>
                <w:lang w:eastAsia="bg-BG"/>
              </w:rPr>
              <w:t>35 204 400 лв.</w:t>
            </w:r>
          </w:p>
          <w:tbl>
            <w:tblPr>
              <w:tblW w:w="0" w:type="auto"/>
              <w:tblCellMar>
                <w:left w:w="70" w:type="dxa"/>
                <w:right w:w="70" w:type="dxa"/>
              </w:tblCellMar>
              <w:tblLook w:val="04A0" w:firstRow="1" w:lastRow="0" w:firstColumn="1" w:lastColumn="0" w:noHBand="0" w:noVBand="1"/>
            </w:tblPr>
            <w:tblGrid>
              <w:gridCol w:w="2676"/>
              <w:gridCol w:w="3911"/>
              <w:gridCol w:w="2247"/>
            </w:tblGrid>
            <w:tr w:rsidR="00F11CED" w:rsidRPr="00B6299B" w:rsidTr="00286F8D">
              <w:trPr>
                <w:trHeight w:val="56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F11CED" w:rsidRPr="00B6299B" w:rsidRDefault="00F11CED" w:rsidP="00FF451B">
                  <w:pPr>
                    <w:pStyle w:val="ListParagraph"/>
                    <w:ind w:left="360"/>
                    <w:jc w:val="center"/>
                    <w:rPr>
                      <w:b/>
                      <w:bCs/>
                    </w:rPr>
                  </w:pPr>
                  <w:r w:rsidRPr="00B6299B">
                    <w:rPr>
                      <w:b/>
                    </w:rPr>
                    <w:t>Бюджет за проектни предложения, извън посочените по т. 2</w:t>
                  </w:r>
                </w:p>
              </w:tc>
            </w:tr>
            <w:tr w:rsidR="00F11CED" w:rsidRPr="00B6299B" w:rsidTr="00F11CED">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11CED" w:rsidRPr="00B6299B" w:rsidRDefault="00F11CED" w:rsidP="00F11CED">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1CED" w:rsidRPr="00B6299B" w:rsidRDefault="00F11CED" w:rsidP="00F11CED">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1CED" w:rsidRPr="00B6299B" w:rsidRDefault="00F11CED" w:rsidP="00F11CED">
                  <w:pPr>
                    <w:spacing w:after="0" w:line="240" w:lineRule="auto"/>
                    <w:contextualSpacing/>
                    <w:jc w:val="center"/>
                    <w:rPr>
                      <w:rFonts w:ascii="Times New Roman" w:eastAsia="Times New Roman" w:hAnsi="Times New Roman" w:cs="Times New Roman"/>
                      <w:b/>
                      <w:bCs/>
                      <w:sz w:val="24"/>
                      <w:szCs w:val="24"/>
                      <w:lang w:eastAsia="bg-BG"/>
                    </w:rPr>
                  </w:pPr>
                  <w:r w:rsidRPr="00B6299B">
                    <w:rPr>
                      <w:rFonts w:ascii="Times New Roman" w:eastAsia="Times New Roman" w:hAnsi="Times New Roman" w:cs="Times New Roman"/>
                      <w:b/>
                      <w:bCs/>
                      <w:sz w:val="24"/>
                      <w:szCs w:val="24"/>
                      <w:lang w:eastAsia="bg-BG"/>
                    </w:rPr>
                    <w:t>Национално съфинансиране</w:t>
                  </w:r>
                </w:p>
              </w:tc>
            </w:tr>
            <w:tr w:rsidR="00F11CED" w:rsidRPr="00B6299B" w:rsidTr="00F11CE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35 204 400 лв.</w:t>
                  </w:r>
                </w:p>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31 683 960 лв.</w:t>
                  </w:r>
                </w:p>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(90 %)</w:t>
                  </w:r>
                </w:p>
              </w:tc>
              <w:tc>
                <w:tcPr>
                  <w:tcW w:w="0" w:type="auto"/>
                  <w:tcBorders>
                    <w:top w:val="single" w:sz="4" w:space="0" w:color="auto"/>
                    <w:left w:val="nil"/>
                    <w:bottom w:val="single" w:sz="4" w:space="0" w:color="auto"/>
                    <w:right w:val="single" w:sz="4" w:space="0" w:color="auto"/>
                  </w:tcBorders>
                  <w:shd w:val="clear" w:color="auto" w:fill="auto"/>
                  <w:vAlign w:val="center"/>
                </w:tcPr>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3 520 440 лв.</w:t>
                  </w:r>
                </w:p>
                <w:p w:rsidR="00F11CED" w:rsidRPr="00B6299B" w:rsidRDefault="00F11CED" w:rsidP="00F11CED">
                  <w:pPr>
                    <w:spacing w:after="0" w:line="240" w:lineRule="auto"/>
                    <w:contextualSpacing/>
                    <w:jc w:val="center"/>
                    <w:rPr>
                      <w:rFonts w:ascii="Times New Roman" w:eastAsia="Times New Roman" w:hAnsi="Times New Roman" w:cs="Times New Roman"/>
                      <w:sz w:val="24"/>
                      <w:szCs w:val="24"/>
                      <w:lang w:eastAsia="bg-BG"/>
                    </w:rPr>
                  </w:pPr>
                  <w:r w:rsidRPr="00B6299B">
                    <w:rPr>
                      <w:rFonts w:ascii="Times New Roman" w:eastAsia="Times New Roman" w:hAnsi="Times New Roman" w:cs="Times New Roman"/>
                      <w:sz w:val="24"/>
                      <w:szCs w:val="24"/>
                      <w:lang w:eastAsia="bg-BG"/>
                    </w:rPr>
                    <w:t>(10 %)</w:t>
                  </w:r>
                </w:p>
              </w:tc>
            </w:tr>
          </w:tbl>
          <w:p w:rsidR="00F11CED" w:rsidRPr="00B6299B" w:rsidRDefault="00F11CED" w:rsidP="00EB0A08">
            <w:pPr>
              <w:rPr>
                <w:rFonts w:ascii="Times New Roman" w:hAnsi="Times New Roman" w:cs="Times New Roman"/>
                <w:sz w:val="24"/>
                <w:szCs w:val="24"/>
                <w:lang w:eastAsia="bg-BG"/>
              </w:rPr>
            </w:pPr>
          </w:p>
          <w:p w:rsidR="00B94345" w:rsidRPr="00B6299B" w:rsidRDefault="00B94345" w:rsidP="00FF451B">
            <w:pPr>
              <w:jc w:val="both"/>
              <w:rPr>
                <w:rFonts w:ascii="Times New Roman" w:hAnsi="Times New Roman" w:cs="Times New Roman"/>
                <w:sz w:val="24"/>
                <w:szCs w:val="24"/>
                <w:lang w:eastAsia="bg-BG"/>
              </w:rPr>
            </w:pPr>
          </w:p>
          <w:p w:rsidR="00B94345" w:rsidRPr="00B6299B" w:rsidRDefault="00B94345" w:rsidP="00B94345">
            <w:pPr>
              <w:jc w:val="both"/>
              <w:rPr>
                <w:rFonts w:ascii="Times New Roman" w:hAnsi="Times New Roman" w:cs="Times New Roman"/>
                <w:sz w:val="24"/>
                <w:szCs w:val="24"/>
                <w:lang w:eastAsia="bg-BG"/>
              </w:rPr>
            </w:pPr>
            <w:r w:rsidRPr="00B6299B">
              <w:rPr>
                <w:rFonts w:ascii="Times New Roman" w:hAnsi="Times New Roman" w:cs="Times New Roman"/>
                <w:sz w:val="24"/>
                <w:szCs w:val="24"/>
                <w:lang w:eastAsia="bg-BG"/>
              </w:rPr>
              <w:t>4. Бюджетите по т. 2 или т. 3 могат да бъдат увеличени в рамките на общия размер на БФП по настоящата процедура съгласно т. 1, в случай, че за другия бюджет е заявена/</w:t>
            </w:r>
            <w:r w:rsidR="005E5376" w:rsidRPr="00B6299B">
              <w:rPr>
                <w:rFonts w:ascii="Times New Roman" w:hAnsi="Times New Roman" w:cs="Times New Roman"/>
                <w:sz w:val="24"/>
                <w:szCs w:val="24"/>
                <w:lang w:eastAsia="bg-BG"/>
              </w:rPr>
              <w:t xml:space="preserve">установена за </w:t>
            </w:r>
            <w:r w:rsidRPr="00B6299B">
              <w:rPr>
                <w:rFonts w:ascii="Times New Roman" w:hAnsi="Times New Roman" w:cs="Times New Roman"/>
                <w:sz w:val="24"/>
                <w:szCs w:val="24"/>
                <w:lang w:eastAsia="bg-BG"/>
              </w:rPr>
              <w:t xml:space="preserve">допустима БФП в размер по – малък от определения в настоящата процедура съгласно т. 2 или т. 3. </w:t>
            </w:r>
          </w:p>
          <w:p w:rsidR="00B94345" w:rsidRPr="00B6299B" w:rsidRDefault="00B94345" w:rsidP="00B94345">
            <w:pPr>
              <w:jc w:val="both"/>
              <w:rPr>
                <w:rFonts w:ascii="Times New Roman" w:hAnsi="Times New Roman" w:cs="Times New Roman"/>
                <w:sz w:val="24"/>
                <w:szCs w:val="24"/>
                <w:lang w:eastAsia="bg-BG"/>
              </w:rPr>
            </w:pPr>
            <w:r w:rsidRPr="00B6299B">
              <w:rPr>
                <w:rFonts w:ascii="Times New Roman" w:hAnsi="Times New Roman" w:cs="Times New Roman"/>
                <w:sz w:val="24"/>
                <w:szCs w:val="24"/>
                <w:lang w:eastAsia="bg-BG"/>
              </w:rPr>
              <w:lastRenderedPageBreak/>
              <w:t xml:space="preserve">5. В случаите по т. 4, максималният размер на увеличението на бюджета по т. 2 или т. 3 не може да надвишава размера на неизползваната БФП от съответния бюджет по т. 2 или т. 3. </w:t>
            </w:r>
          </w:p>
          <w:p w:rsidR="00943155" w:rsidRPr="00B6299B" w:rsidRDefault="00943155" w:rsidP="00FF451B">
            <w:pPr>
              <w:jc w:val="both"/>
              <w:rPr>
                <w:rFonts w:ascii="Times New Roman" w:hAnsi="Times New Roman" w:cs="Times New Roman"/>
                <w:b/>
                <w:sz w:val="24"/>
                <w:szCs w:val="24"/>
                <w:lang w:eastAsia="bg-BG"/>
              </w:rPr>
            </w:pPr>
          </w:p>
          <w:p w:rsidR="00943155" w:rsidRPr="00B6299B" w:rsidRDefault="00943155" w:rsidP="00FF451B">
            <w:pPr>
              <w:shd w:val="clear" w:color="auto" w:fill="BFBFBF" w:themeFill="background1" w:themeFillShade="BF"/>
              <w:jc w:val="both"/>
              <w:rPr>
                <w:rFonts w:ascii="Times New Roman" w:hAnsi="Times New Roman" w:cs="Times New Roman"/>
                <w:b/>
                <w:sz w:val="24"/>
                <w:szCs w:val="24"/>
                <w:lang w:eastAsia="bg-BG"/>
              </w:rPr>
            </w:pPr>
            <w:r w:rsidRPr="00B6299B">
              <w:rPr>
                <w:rFonts w:ascii="Times New Roman" w:hAnsi="Times New Roman" w:cs="Times New Roman"/>
                <w:b/>
                <w:sz w:val="24"/>
                <w:szCs w:val="24"/>
                <w:lang w:eastAsia="bg-BG"/>
              </w:rPr>
              <w:t>ВАЖНО:</w:t>
            </w:r>
          </w:p>
          <w:p w:rsidR="007B609D" w:rsidRPr="00B6299B" w:rsidRDefault="00B94345" w:rsidP="007B609D">
            <w:pPr>
              <w:shd w:val="clear" w:color="auto" w:fill="BFBFBF" w:themeFill="background1" w:themeFillShade="BF"/>
              <w:jc w:val="both"/>
              <w:rPr>
                <w:rFonts w:ascii="Times New Roman" w:hAnsi="Times New Roman" w:cs="Times New Roman"/>
                <w:b/>
                <w:sz w:val="24"/>
                <w:szCs w:val="24"/>
              </w:rPr>
            </w:pPr>
            <w:r w:rsidRPr="00B6299B">
              <w:rPr>
                <w:rFonts w:ascii="Times New Roman" w:hAnsi="Times New Roman" w:cs="Times New Roman"/>
                <w:b/>
                <w:sz w:val="24"/>
                <w:szCs w:val="24"/>
                <w:lang w:eastAsia="bg-BG"/>
              </w:rPr>
              <w:t>6</w:t>
            </w:r>
            <w:r w:rsidR="00943155" w:rsidRPr="00B6299B">
              <w:rPr>
                <w:rFonts w:ascii="Times New Roman" w:hAnsi="Times New Roman" w:cs="Times New Roman"/>
                <w:b/>
                <w:sz w:val="24"/>
                <w:szCs w:val="24"/>
                <w:lang w:eastAsia="bg-BG"/>
              </w:rPr>
              <w:t xml:space="preserve">. </w:t>
            </w:r>
            <w:r w:rsidR="007B609D" w:rsidRPr="00B6299B">
              <w:rPr>
                <w:rFonts w:ascii="Times New Roman" w:hAnsi="Times New Roman" w:cs="Times New Roman"/>
                <w:b/>
                <w:sz w:val="24"/>
                <w:szCs w:val="24"/>
              </w:rPr>
              <w:t>Проекти</w:t>
            </w:r>
            <w:r w:rsidR="0052068A" w:rsidRPr="00B6299B">
              <w:rPr>
                <w:rFonts w:ascii="Times New Roman" w:hAnsi="Times New Roman" w:cs="Times New Roman"/>
                <w:sz w:val="24"/>
                <w:szCs w:val="24"/>
              </w:rPr>
              <w:t xml:space="preserve"> </w:t>
            </w:r>
            <w:r w:rsidR="0052068A" w:rsidRPr="00B6299B">
              <w:rPr>
                <w:rFonts w:ascii="Times New Roman" w:hAnsi="Times New Roman" w:cs="Times New Roman"/>
                <w:b/>
                <w:sz w:val="24"/>
                <w:szCs w:val="24"/>
              </w:rPr>
              <w:t>с потенциал за иновации в областта на превенцията и подобряването на здравословното състояние на животните в земеделските стопанства</w:t>
            </w:r>
            <w:r w:rsidR="007B609D" w:rsidRPr="00B6299B">
              <w:rPr>
                <w:rFonts w:ascii="Times New Roman" w:hAnsi="Times New Roman" w:cs="Times New Roman"/>
                <w:b/>
                <w:sz w:val="24"/>
                <w:szCs w:val="24"/>
              </w:rPr>
              <w:t xml:space="preserve"> са: проекти, свързани със земеделски стопанства, включващ</w:t>
            </w:r>
            <w:r w:rsidR="006F1E53" w:rsidRPr="00B6299B">
              <w:rPr>
                <w:rFonts w:ascii="Times New Roman" w:hAnsi="Times New Roman" w:cs="Times New Roman"/>
                <w:b/>
                <w:sz w:val="24"/>
                <w:szCs w:val="24"/>
              </w:rPr>
              <w:t xml:space="preserve">и обекти с епизоотично значение, попадащи в обхвата на допустимите дейности по подмярката </w:t>
            </w:r>
            <w:r w:rsidR="007B609D" w:rsidRPr="00B6299B">
              <w:rPr>
                <w:rFonts w:ascii="Times New Roman" w:hAnsi="Times New Roman" w:cs="Times New Roman"/>
                <w:b/>
                <w:sz w:val="24"/>
                <w:szCs w:val="24"/>
              </w:rPr>
              <w:t xml:space="preserve">и които допринасят за </w:t>
            </w:r>
            <w:r w:rsidR="006737A8" w:rsidRPr="00B6299B">
              <w:rPr>
                <w:rFonts w:ascii="Times New Roman" w:hAnsi="Times New Roman" w:cs="Times New Roman"/>
                <w:b/>
                <w:sz w:val="24"/>
                <w:szCs w:val="24"/>
              </w:rPr>
              <w:t xml:space="preserve">превенция и преодоляване </w:t>
            </w:r>
            <w:r w:rsidR="007B609D" w:rsidRPr="00B6299B">
              <w:rPr>
                <w:rFonts w:ascii="Times New Roman" w:hAnsi="Times New Roman" w:cs="Times New Roman"/>
                <w:b/>
                <w:sz w:val="24"/>
                <w:szCs w:val="24"/>
              </w:rPr>
              <w:t>на последиците от усложнена епизоотична обстановка.</w:t>
            </w:r>
          </w:p>
          <w:p w:rsidR="007B609D" w:rsidRPr="00B6299B" w:rsidRDefault="007B609D" w:rsidP="00FF451B">
            <w:pPr>
              <w:shd w:val="clear" w:color="auto" w:fill="BFBFBF" w:themeFill="background1" w:themeFillShade="BF"/>
              <w:jc w:val="both"/>
              <w:rPr>
                <w:rFonts w:ascii="Times New Roman" w:hAnsi="Times New Roman" w:cs="Times New Roman"/>
                <w:b/>
                <w:sz w:val="24"/>
                <w:szCs w:val="24"/>
                <w:lang w:eastAsia="bg-BG"/>
              </w:rPr>
            </w:pPr>
          </w:p>
          <w:p w:rsidR="00943155" w:rsidRPr="00B6299B" w:rsidRDefault="00B94345" w:rsidP="00FF451B">
            <w:pPr>
              <w:shd w:val="clear" w:color="auto" w:fill="BFBFBF" w:themeFill="background1" w:themeFillShade="BF"/>
              <w:jc w:val="both"/>
              <w:rPr>
                <w:rFonts w:ascii="Times New Roman" w:hAnsi="Times New Roman" w:cs="Times New Roman"/>
                <w:b/>
                <w:sz w:val="24"/>
                <w:szCs w:val="24"/>
                <w:lang w:eastAsia="bg-BG"/>
              </w:rPr>
            </w:pPr>
            <w:r w:rsidRPr="00B6299B">
              <w:rPr>
                <w:rFonts w:ascii="Times New Roman" w:hAnsi="Times New Roman" w:cs="Times New Roman"/>
                <w:b/>
                <w:sz w:val="24"/>
                <w:szCs w:val="24"/>
                <w:lang w:eastAsia="bg-BG"/>
              </w:rPr>
              <w:t>7</w:t>
            </w:r>
            <w:r w:rsidR="007B609D" w:rsidRPr="00B6299B">
              <w:rPr>
                <w:rFonts w:ascii="Times New Roman" w:hAnsi="Times New Roman" w:cs="Times New Roman"/>
                <w:b/>
                <w:sz w:val="24"/>
                <w:szCs w:val="24"/>
                <w:lang w:eastAsia="bg-BG"/>
              </w:rPr>
              <w:t xml:space="preserve">. </w:t>
            </w:r>
            <w:r w:rsidR="00943155" w:rsidRPr="00B6299B">
              <w:rPr>
                <w:rFonts w:ascii="Times New Roman" w:hAnsi="Times New Roman" w:cs="Times New Roman"/>
                <w:b/>
                <w:sz w:val="24"/>
                <w:szCs w:val="24"/>
                <w:lang w:eastAsia="bg-BG"/>
              </w:rPr>
              <w:t xml:space="preserve">Кандидатите с проектни предложения, </w:t>
            </w:r>
            <w:r w:rsidR="00943155" w:rsidRPr="00B6299B">
              <w:rPr>
                <w:rFonts w:ascii="Times New Roman" w:hAnsi="Times New Roman" w:cs="Times New Roman"/>
                <w:b/>
                <w:sz w:val="24"/>
                <w:szCs w:val="24"/>
              </w:rPr>
              <w:t>насочени към превенция и подобряване на здравословно състояние на животните в земеделските стопанства,</w:t>
            </w:r>
            <w:r w:rsidR="00943155" w:rsidRPr="00B6299B">
              <w:rPr>
                <w:rFonts w:ascii="Times New Roman" w:hAnsi="Times New Roman" w:cs="Times New Roman"/>
                <w:b/>
                <w:sz w:val="24"/>
                <w:szCs w:val="24"/>
                <w:lang w:eastAsia="bg-BG"/>
              </w:rPr>
              <w:t xml:space="preserve"> попадащи в обхвата на бюджета по т. 2, заявяват</w:t>
            </w:r>
            <w:r w:rsidR="00943155" w:rsidRPr="00B6299B">
              <w:rPr>
                <w:rFonts w:ascii="Times New Roman" w:hAnsi="Times New Roman" w:cs="Times New Roman"/>
                <w:b/>
                <w:sz w:val="24"/>
                <w:szCs w:val="24"/>
              </w:rPr>
              <w:t xml:space="preserve"> </w:t>
            </w:r>
            <w:r w:rsidR="00943155" w:rsidRPr="00B6299B">
              <w:rPr>
                <w:rFonts w:ascii="Times New Roman" w:hAnsi="Times New Roman" w:cs="Times New Roman"/>
                <w:b/>
                <w:sz w:val="24"/>
                <w:szCs w:val="24"/>
                <w:lang w:eastAsia="bg-BG"/>
              </w:rPr>
              <w:t>това обстоятелство в Раздел № 11 от Формуляра за кандидатстване в ИСУН 2020 .</w:t>
            </w:r>
          </w:p>
          <w:p w:rsidR="00943155" w:rsidRPr="00B6299B" w:rsidRDefault="00943155" w:rsidP="00FF451B">
            <w:pPr>
              <w:shd w:val="clear" w:color="auto" w:fill="BFBFBF" w:themeFill="background1" w:themeFillShade="BF"/>
              <w:jc w:val="both"/>
              <w:rPr>
                <w:rFonts w:ascii="Times New Roman" w:hAnsi="Times New Roman" w:cs="Times New Roman"/>
                <w:b/>
                <w:sz w:val="24"/>
                <w:szCs w:val="24"/>
                <w:lang w:eastAsia="bg-BG"/>
              </w:rPr>
            </w:pPr>
          </w:p>
          <w:p w:rsidR="00577E81" w:rsidRPr="00B6299B" w:rsidRDefault="00577E81" w:rsidP="00FF451B">
            <w:pPr>
              <w:jc w:val="both"/>
              <w:rPr>
                <w:rFonts w:ascii="Times New Roman" w:hAnsi="Times New Roman" w:cs="Times New Roman"/>
                <w:sz w:val="24"/>
                <w:szCs w:val="24"/>
                <w:lang w:eastAsia="bg-BG"/>
              </w:rPr>
            </w:pPr>
          </w:p>
        </w:tc>
      </w:tr>
    </w:tbl>
    <w:p w:rsidR="00F74842" w:rsidRPr="00B6299B" w:rsidRDefault="00F74842" w:rsidP="00DD5E22">
      <w:pPr>
        <w:pStyle w:val="Heading1"/>
        <w:spacing w:before="0" w:line="240" w:lineRule="auto"/>
        <w:jc w:val="both"/>
        <w:rPr>
          <w:rFonts w:cs="Times New Roman"/>
          <w:szCs w:val="24"/>
        </w:rPr>
      </w:pPr>
      <w:bookmarkStart w:id="10" w:name="_Toc22033851"/>
      <w:r w:rsidRPr="00B6299B">
        <w:rPr>
          <w:rFonts w:cs="Times New Roman"/>
          <w:szCs w:val="24"/>
        </w:rPr>
        <w:lastRenderedPageBreak/>
        <w:t>9. Минимален и максимален размер на безвъзмездната финансова помощ за конкретен проект:</w:t>
      </w:r>
      <w:bookmarkEnd w:id="10"/>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C32A59" w:rsidRPr="00B6299B" w:rsidRDefault="00E23EBC" w:rsidP="00DD5E22">
            <w:pPr>
              <w:pStyle w:val="ListParagraph"/>
              <w:widowControl w:val="0"/>
              <w:numPr>
                <w:ilvl w:val="0"/>
                <w:numId w:val="6"/>
              </w:numPr>
              <w:autoSpaceDE w:val="0"/>
              <w:autoSpaceDN w:val="0"/>
              <w:adjustRightInd w:val="0"/>
              <w:ind w:left="284" w:hanging="284"/>
              <w:jc w:val="both"/>
            </w:pPr>
            <w:r w:rsidRPr="00B6299B">
              <w:t>Максималният размер на общите допустими разходи</w:t>
            </w:r>
            <w:r w:rsidR="00E015C2" w:rsidRPr="00B6299B">
              <w:t xml:space="preserve"> за един кандидат, за един проект</w:t>
            </w:r>
            <w:r w:rsidRPr="00B6299B">
              <w:t xml:space="preserve"> по </w:t>
            </w:r>
            <w:r w:rsidR="00E015C2" w:rsidRPr="00B6299B">
              <w:t>процедурата</w:t>
            </w:r>
            <w:r w:rsidRPr="00B6299B">
              <w:t xml:space="preserve"> е </w:t>
            </w:r>
            <w:r w:rsidR="00051F35" w:rsidRPr="00B6299B">
              <w:t>880 110</w:t>
            </w:r>
            <w:r w:rsidR="00DB27A6" w:rsidRPr="00B6299B">
              <w:t xml:space="preserve"> лв</w:t>
            </w:r>
            <w:r w:rsidRPr="00B6299B">
              <w:t>.</w:t>
            </w:r>
          </w:p>
          <w:p w:rsidR="00C32A59" w:rsidRPr="00B6299B" w:rsidRDefault="00C32A59" w:rsidP="00DD5E22">
            <w:pPr>
              <w:pStyle w:val="ListParagraph"/>
              <w:widowControl w:val="0"/>
              <w:numPr>
                <w:ilvl w:val="0"/>
                <w:numId w:val="6"/>
              </w:numPr>
              <w:autoSpaceDE w:val="0"/>
              <w:autoSpaceDN w:val="0"/>
              <w:adjustRightInd w:val="0"/>
              <w:ind w:left="284" w:hanging="284"/>
              <w:jc w:val="both"/>
            </w:pPr>
            <w:r w:rsidRPr="00B6299B">
              <w:t xml:space="preserve">Максималният размер на </w:t>
            </w:r>
            <w:r w:rsidR="004C1318" w:rsidRPr="00B6299B">
              <w:t>допустимите разходи</w:t>
            </w:r>
            <w:r w:rsidRPr="00B6299B">
              <w:t xml:space="preserve"> за един </w:t>
            </w:r>
            <w:r w:rsidR="00E015C2" w:rsidRPr="00B6299B">
              <w:t>проект,</w:t>
            </w:r>
            <w:r w:rsidRPr="00B6299B">
              <w:t xml:space="preserve"> за </w:t>
            </w:r>
            <w:r w:rsidR="0077445F" w:rsidRPr="00B6299B">
              <w:t>текущи разходи</w:t>
            </w:r>
            <w:r w:rsidR="00AD7C11" w:rsidRPr="00B6299B">
              <w:t xml:space="preserve"> за сътрудничество</w:t>
            </w:r>
            <w:r w:rsidR="00926561" w:rsidRPr="00B6299B">
              <w:t xml:space="preserve"> по т. 1 от Раздел 14.1. „Допустими разходи“ </w:t>
            </w:r>
            <w:r w:rsidRPr="00B6299B">
              <w:t xml:space="preserve">е </w:t>
            </w:r>
            <w:r w:rsidR="0077445F" w:rsidRPr="00B6299B">
              <w:t>68 453 лв. за</w:t>
            </w:r>
            <w:r w:rsidR="00825745" w:rsidRPr="00B6299B">
              <w:t xml:space="preserve"> всяка </w:t>
            </w:r>
            <w:r w:rsidR="004F31A7" w:rsidRPr="00B6299B">
              <w:t xml:space="preserve">календарна </w:t>
            </w:r>
            <w:r w:rsidR="00825745" w:rsidRPr="00B6299B">
              <w:t>година на изпълнение на проекта</w:t>
            </w:r>
            <w:r w:rsidR="00A627AB" w:rsidRPr="00B6299B">
              <w:t>.</w:t>
            </w:r>
          </w:p>
          <w:p w:rsidR="00BC6F11" w:rsidRPr="00B6299B" w:rsidRDefault="0077445F" w:rsidP="00DD5E22">
            <w:pPr>
              <w:pStyle w:val="ListParagraph"/>
              <w:widowControl w:val="0"/>
              <w:numPr>
                <w:ilvl w:val="0"/>
                <w:numId w:val="6"/>
              </w:numPr>
              <w:autoSpaceDE w:val="0"/>
              <w:autoSpaceDN w:val="0"/>
              <w:adjustRightInd w:val="0"/>
              <w:ind w:left="284" w:hanging="284"/>
              <w:jc w:val="both"/>
            </w:pPr>
            <w:r w:rsidRPr="00B6299B">
              <w:t xml:space="preserve">Максималният размер </w:t>
            </w:r>
            <w:r w:rsidR="00E015C2" w:rsidRPr="00B6299B">
              <w:t>на общите допустими разходи</w:t>
            </w:r>
            <w:r w:rsidRPr="00B6299B">
              <w:t xml:space="preserve"> за целия период на прилагане на ПРСР 2014 – 2020 г. за един кандидат, включва</w:t>
            </w:r>
            <w:r w:rsidR="00B34CF7" w:rsidRPr="00B6299B">
              <w:t xml:space="preserve"> </w:t>
            </w:r>
            <w:r w:rsidRPr="00B6299B">
              <w:t>текущи разходи във връзка със сътрудничеството</w:t>
            </w:r>
            <w:r w:rsidR="00486469" w:rsidRPr="00B6299B">
              <w:t xml:space="preserve">, </w:t>
            </w:r>
            <w:r w:rsidRPr="00B6299B">
              <w:t xml:space="preserve">преки </w:t>
            </w:r>
            <w:r w:rsidR="00486469" w:rsidRPr="00B6299B">
              <w:t>разходи</w:t>
            </w:r>
            <w:r w:rsidR="00B34CF7" w:rsidRPr="00B6299B">
              <w:t xml:space="preserve"> и </w:t>
            </w:r>
            <w:r w:rsidR="00486469" w:rsidRPr="00B6299B">
              <w:t xml:space="preserve">преки </w:t>
            </w:r>
            <w:r w:rsidR="00B34CF7" w:rsidRPr="00B6299B">
              <w:t xml:space="preserve">неинвестиционни </w:t>
            </w:r>
            <w:r w:rsidRPr="00B6299B">
              <w:t>разходи за изпълнение на иновативния проект.</w:t>
            </w:r>
          </w:p>
          <w:p w:rsidR="009629B6" w:rsidRPr="00B6299B" w:rsidRDefault="009629B6" w:rsidP="00DD5E22">
            <w:pPr>
              <w:pStyle w:val="ListParagraph"/>
              <w:widowControl w:val="0"/>
              <w:numPr>
                <w:ilvl w:val="0"/>
                <w:numId w:val="6"/>
              </w:numPr>
              <w:autoSpaceDE w:val="0"/>
              <w:autoSpaceDN w:val="0"/>
              <w:adjustRightInd w:val="0"/>
              <w:ind w:left="284" w:hanging="284"/>
              <w:jc w:val="both"/>
            </w:pPr>
            <w:r w:rsidRPr="00B6299B">
              <w:t xml:space="preserve">За проекти с включени допустими разходи надвишаващи 100 000 евро, при които в периода на изпълнение са генерирани нетни приходи, финансовата помощ се намалява с размера на нетните приходи, най-късно при окончателното искане за плащане съгласно чл. 65 от Регламент </w:t>
            </w:r>
            <w:r w:rsidR="00BC6F11" w:rsidRPr="00B6299B">
              <w:t>(ЕС)</w:t>
            </w:r>
            <w:r w:rsidR="0068200D" w:rsidRPr="00B6299B">
              <w:t xml:space="preserve"> № </w:t>
            </w:r>
            <w:r w:rsidRPr="00B6299B">
              <w:t>1303/2013</w:t>
            </w:r>
            <w:r w:rsidR="00BC6F11" w:rsidRPr="00B6299B">
              <w:t xml:space="preserve">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tc>
      </w:tr>
    </w:tbl>
    <w:p w:rsidR="00F74842" w:rsidRPr="00B6299B" w:rsidRDefault="00F74842" w:rsidP="00DD5E22">
      <w:pPr>
        <w:pStyle w:val="Heading1"/>
        <w:spacing w:before="0" w:line="240" w:lineRule="auto"/>
        <w:rPr>
          <w:rFonts w:cs="Times New Roman"/>
          <w:szCs w:val="24"/>
        </w:rPr>
      </w:pPr>
      <w:bookmarkStart w:id="11" w:name="_Toc22033852"/>
      <w:r w:rsidRPr="00B6299B">
        <w:rPr>
          <w:rFonts w:cs="Times New Roman"/>
          <w:szCs w:val="24"/>
        </w:rPr>
        <w:t>10. Процент на съфинансиране:</w:t>
      </w:r>
      <w:bookmarkEnd w:id="11"/>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322A86" w:rsidRPr="00B6299B" w:rsidRDefault="00763AF5" w:rsidP="00DD5E22">
            <w:pPr>
              <w:pStyle w:val="ListParagraph"/>
              <w:widowControl w:val="0"/>
              <w:numPr>
                <w:ilvl w:val="0"/>
                <w:numId w:val="11"/>
              </w:numPr>
              <w:autoSpaceDE w:val="0"/>
              <w:autoSpaceDN w:val="0"/>
              <w:adjustRightInd w:val="0"/>
              <w:ind w:left="284" w:hanging="284"/>
              <w:jc w:val="both"/>
            </w:pPr>
            <w:r w:rsidRPr="00B6299B">
              <w:t>Максималн</w:t>
            </w:r>
            <w:r w:rsidR="00C17127" w:rsidRPr="00B6299B">
              <w:t>ият</w:t>
            </w:r>
            <w:r w:rsidRPr="00B6299B">
              <w:t xml:space="preserve"> интензитет на безвъзмездната финансова помощ</w:t>
            </w:r>
            <w:r w:rsidR="00DF5C83" w:rsidRPr="00B6299B">
              <w:t xml:space="preserve"> </w:t>
            </w:r>
            <w:r w:rsidR="004C1318" w:rsidRPr="00B6299B">
              <w:t>за текущи разходи във връзка със сътрудничеството</w:t>
            </w:r>
            <w:r w:rsidR="00322A86" w:rsidRPr="00B6299B">
              <w:t xml:space="preserve"> </w:t>
            </w:r>
            <w:r w:rsidR="00DF5C83" w:rsidRPr="00B6299B">
              <w:t xml:space="preserve">по проекта </w:t>
            </w:r>
            <w:r w:rsidR="00322A86" w:rsidRPr="00B6299B">
              <w:t>е в размер на 100 на сто</w:t>
            </w:r>
            <w:r w:rsidR="00ED127C" w:rsidRPr="00B6299B">
              <w:t xml:space="preserve"> от допустимите разходи. Допустимите разходи са определени въз основа на стандартна таблица за единица продукт.</w:t>
            </w:r>
          </w:p>
          <w:p w:rsidR="0001160E" w:rsidRPr="00B6299B" w:rsidRDefault="0001160E" w:rsidP="00DD5E22">
            <w:pPr>
              <w:pStyle w:val="ListParagraph"/>
              <w:widowControl w:val="0"/>
              <w:numPr>
                <w:ilvl w:val="0"/>
                <w:numId w:val="11"/>
              </w:numPr>
              <w:autoSpaceDE w:val="0"/>
              <w:autoSpaceDN w:val="0"/>
              <w:adjustRightInd w:val="0"/>
              <w:ind w:left="284" w:hanging="284"/>
              <w:jc w:val="both"/>
            </w:pPr>
            <w:r w:rsidRPr="00B6299B">
              <w:t xml:space="preserve">Максималният интензитет на безвъзмездната финансова помощ за преките неинвестиционни разходи е в размер на 100 на сто от допустимите за подпомагане </w:t>
            </w:r>
            <w:r w:rsidRPr="00B6299B">
              <w:lastRenderedPageBreak/>
              <w:t>разходи.</w:t>
            </w:r>
          </w:p>
          <w:p w:rsidR="00FF0761" w:rsidRPr="00B6299B" w:rsidRDefault="00322A86" w:rsidP="009D692E">
            <w:pPr>
              <w:pStyle w:val="ListParagraph"/>
              <w:widowControl w:val="0"/>
              <w:numPr>
                <w:ilvl w:val="0"/>
                <w:numId w:val="11"/>
              </w:numPr>
              <w:autoSpaceDE w:val="0"/>
              <w:autoSpaceDN w:val="0"/>
              <w:adjustRightInd w:val="0"/>
              <w:ind w:left="284" w:hanging="284"/>
              <w:jc w:val="both"/>
            </w:pPr>
            <w:r w:rsidRPr="00B6299B">
              <w:t>Максималният интензитет на безвъзмездната финансова помощ з</w:t>
            </w:r>
            <w:r w:rsidR="009B46F8" w:rsidRPr="00B6299B">
              <w:t>а преките разходи</w:t>
            </w:r>
            <w:r w:rsidR="00486469" w:rsidRPr="00B6299B">
              <w:t xml:space="preserve"> по т.</w:t>
            </w:r>
            <w:r w:rsidR="00842B8B" w:rsidRPr="00B6299B">
              <w:t xml:space="preserve"> </w:t>
            </w:r>
            <w:r w:rsidR="00486469" w:rsidRPr="00B6299B">
              <w:t>3 от Раздел 14.1 „Допустими разходи“</w:t>
            </w:r>
            <w:r w:rsidR="009B46F8" w:rsidRPr="00B6299B">
              <w:t xml:space="preserve">, попадащи в обхвата на допустимите за подпомагане разходи по </w:t>
            </w:r>
            <w:r w:rsidR="009D692E" w:rsidRPr="00B6299B">
              <w:t>процедурата</w:t>
            </w:r>
            <w:r w:rsidR="009B46F8" w:rsidRPr="00B6299B">
              <w:t xml:space="preserve"> </w:t>
            </w:r>
            <w:r w:rsidRPr="00B6299B">
              <w:t xml:space="preserve">е в размер </w:t>
            </w:r>
            <w:r w:rsidR="00DF5C83" w:rsidRPr="00B6299B">
              <w:t>на</w:t>
            </w:r>
            <w:r w:rsidRPr="00B6299B">
              <w:t xml:space="preserve"> </w:t>
            </w:r>
            <w:r w:rsidR="00DF5C83" w:rsidRPr="00B6299B">
              <w:t>6</w:t>
            </w:r>
            <w:r w:rsidRPr="00B6299B">
              <w:t>0 на сто</w:t>
            </w:r>
            <w:r w:rsidR="009B46F8" w:rsidRPr="00B6299B">
              <w:t>.</w:t>
            </w:r>
          </w:p>
        </w:tc>
      </w:tr>
    </w:tbl>
    <w:p w:rsidR="00F74842" w:rsidRPr="00B6299B" w:rsidRDefault="00F74842" w:rsidP="00DD5E22">
      <w:pPr>
        <w:pStyle w:val="Heading1"/>
        <w:spacing w:before="0" w:line="240" w:lineRule="auto"/>
        <w:rPr>
          <w:rFonts w:cs="Times New Roman"/>
          <w:szCs w:val="24"/>
        </w:rPr>
      </w:pPr>
      <w:bookmarkStart w:id="12" w:name="_Toc22033853"/>
      <w:r w:rsidRPr="00B6299B">
        <w:rPr>
          <w:rFonts w:cs="Times New Roman"/>
          <w:szCs w:val="24"/>
        </w:rPr>
        <w:lastRenderedPageBreak/>
        <w:t>11. Допустими кандидати:</w:t>
      </w:r>
      <w:bookmarkEnd w:id="12"/>
    </w:p>
    <w:p w:rsidR="007C104A" w:rsidRPr="00B6299B" w:rsidRDefault="007C104A" w:rsidP="00DD5E22">
      <w:pPr>
        <w:pStyle w:val="Heading2"/>
        <w:spacing w:before="0" w:line="240" w:lineRule="auto"/>
        <w:rPr>
          <w:rFonts w:cs="Times New Roman"/>
          <w:color w:val="auto"/>
          <w:szCs w:val="24"/>
        </w:rPr>
      </w:pPr>
      <w:bookmarkStart w:id="13" w:name="_Toc22033854"/>
      <w:r w:rsidRPr="00B6299B">
        <w:rPr>
          <w:rFonts w:cs="Times New Roman"/>
          <w:color w:val="auto"/>
          <w:szCs w:val="24"/>
        </w:rPr>
        <w:t>11.1. Критерии за допустимост на кандидатите:</w:t>
      </w:r>
      <w:bookmarkEnd w:id="13"/>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010CA1" w:rsidRPr="00B6299B" w:rsidRDefault="00A86882"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lang w:val="en-US"/>
              </w:rPr>
              <w:t xml:space="preserve">1. </w:t>
            </w:r>
            <w:r w:rsidR="007C104A" w:rsidRPr="00B6299B">
              <w:rPr>
                <w:rFonts w:ascii="Times New Roman" w:hAnsi="Times New Roman" w:cs="Times New Roman"/>
                <w:sz w:val="24"/>
                <w:szCs w:val="24"/>
              </w:rPr>
              <w:t xml:space="preserve">За </w:t>
            </w:r>
            <w:r w:rsidR="00DB27A6" w:rsidRPr="00B6299B">
              <w:rPr>
                <w:rFonts w:ascii="Times New Roman" w:hAnsi="Times New Roman" w:cs="Times New Roman"/>
                <w:sz w:val="24"/>
                <w:szCs w:val="24"/>
              </w:rPr>
              <w:t xml:space="preserve">безвъзмездна финансова помощ </w:t>
            </w:r>
            <w:r w:rsidR="007C104A" w:rsidRPr="00B6299B">
              <w:rPr>
                <w:rFonts w:ascii="Times New Roman" w:hAnsi="Times New Roman" w:cs="Times New Roman"/>
                <w:sz w:val="24"/>
                <w:szCs w:val="24"/>
              </w:rPr>
              <w:t xml:space="preserve">могат да кандидатстват </w:t>
            </w:r>
            <w:r w:rsidR="003504FF" w:rsidRPr="00B6299B">
              <w:rPr>
                <w:rFonts w:ascii="Times New Roman" w:hAnsi="Times New Roman" w:cs="Times New Roman"/>
                <w:sz w:val="24"/>
                <w:szCs w:val="24"/>
              </w:rPr>
              <w:t>оперативни групи, учредени като дружества по смисъла на чл. 357 - 364 от Закона за задълженията и договорите (З</w:t>
            </w:r>
            <w:r w:rsidR="0083560F" w:rsidRPr="00B6299B">
              <w:rPr>
                <w:rFonts w:ascii="Times New Roman" w:hAnsi="Times New Roman" w:cs="Times New Roman"/>
                <w:sz w:val="24"/>
                <w:szCs w:val="24"/>
              </w:rPr>
              <w:t xml:space="preserve">ЗД), като участниците в </w:t>
            </w:r>
            <w:r w:rsidR="00D415A8" w:rsidRPr="00B6299B">
              <w:rPr>
                <w:rFonts w:ascii="Times New Roman" w:hAnsi="Times New Roman" w:cs="Times New Roman"/>
                <w:sz w:val="24"/>
                <w:szCs w:val="24"/>
              </w:rPr>
              <w:t>групата сключват договор за дружество по чл. 357 от ЗЗД.</w:t>
            </w:r>
          </w:p>
          <w:p w:rsidR="00F24710" w:rsidRPr="00B6299B" w:rsidRDefault="00F24710"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2. </w:t>
            </w:r>
            <w:r w:rsidR="00F259FD" w:rsidRPr="00B6299B">
              <w:rPr>
                <w:rFonts w:ascii="Times New Roman" w:hAnsi="Times New Roman" w:cs="Times New Roman"/>
                <w:sz w:val="24"/>
                <w:szCs w:val="24"/>
              </w:rPr>
              <w:t xml:space="preserve">Членовете на </w:t>
            </w:r>
            <w:r w:rsidRPr="00B6299B">
              <w:rPr>
                <w:rFonts w:ascii="Times New Roman" w:hAnsi="Times New Roman" w:cs="Times New Roman"/>
                <w:sz w:val="24"/>
                <w:szCs w:val="24"/>
              </w:rPr>
              <w:t>оперативната група, които учредяват дружество по смисъла на чл. 357 - 364 от Закона за задълженията и договорите (ЗЗД) могат да бъдат</w:t>
            </w:r>
            <w:r w:rsidR="00F259FD" w:rsidRPr="00B6299B">
              <w:rPr>
                <w:rFonts w:ascii="Times New Roman" w:hAnsi="Times New Roman" w:cs="Times New Roman"/>
                <w:sz w:val="24"/>
                <w:szCs w:val="24"/>
              </w:rPr>
              <w:t xml:space="preserve"> само</w:t>
            </w:r>
            <w:r w:rsidRPr="00B6299B">
              <w:rPr>
                <w:rFonts w:ascii="Times New Roman" w:hAnsi="Times New Roman" w:cs="Times New Roman"/>
                <w:sz w:val="24"/>
                <w:szCs w:val="24"/>
              </w:rPr>
              <w:t>:</w:t>
            </w:r>
          </w:p>
          <w:p w:rsidR="007C104A" w:rsidRPr="00B6299B" w:rsidRDefault="00256304"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lang w:val="en-US"/>
              </w:rPr>
              <w:t>a)</w:t>
            </w:r>
            <w:r w:rsidR="001B3078" w:rsidRPr="00B6299B">
              <w:rPr>
                <w:rFonts w:ascii="Times New Roman" w:hAnsi="Times New Roman" w:cs="Times New Roman"/>
                <w:sz w:val="24"/>
                <w:szCs w:val="24"/>
              </w:rPr>
              <w:t xml:space="preserve"> земеделски стопани</w:t>
            </w:r>
            <w:r w:rsidR="00F24710" w:rsidRPr="00B6299B">
              <w:rPr>
                <w:rFonts w:ascii="Times New Roman" w:hAnsi="Times New Roman" w:cs="Times New Roman"/>
                <w:sz w:val="24"/>
                <w:szCs w:val="24"/>
              </w:rPr>
              <w:t xml:space="preserve"> регистрирани съгласно Наредба № 3 от 1999 г. за създаване и поддържане на регистър на земеделските стопани (ДВ, бр. 10 от 1999 г.)</w:t>
            </w:r>
            <w:r w:rsidR="001B3078" w:rsidRPr="00B6299B">
              <w:rPr>
                <w:rFonts w:ascii="Times New Roman" w:hAnsi="Times New Roman" w:cs="Times New Roman"/>
                <w:sz w:val="24"/>
                <w:szCs w:val="24"/>
              </w:rPr>
              <w:t>;</w:t>
            </w:r>
          </w:p>
          <w:p w:rsidR="00F24710" w:rsidRPr="00B6299B" w:rsidRDefault="00A86882"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б</w:t>
            </w:r>
            <w:r w:rsidR="00256304" w:rsidRPr="00B6299B">
              <w:rPr>
                <w:rFonts w:ascii="Times New Roman" w:hAnsi="Times New Roman" w:cs="Times New Roman"/>
                <w:sz w:val="24"/>
                <w:szCs w:val="24"/>
              </w:rPr>
              <w:t>)</w:t>
            </w:r>
            <w:r w:rsidR="007C104A" w:rsidRPr="00B6299B">
              <w:rPr>
                <w:rFonts w:ascii="Times New Roman" w:hAnsi="Times New Roman" w:cs="Times New Roman"/>
                <w:sz w:val="24"/>
                <w:szCs w:val="24"/>
              </w:rPr>
              <w:t xml:space="preserve"> </w:t>
            </w:r>
            <w:r w:rsidR="00F24710" w:rsidRPr="00B6299B">
              <w:rPr>
                <w:rFonts w:ascii="Times New Roman" w:hAnsi="Times New Roman" w:cs="Times New Roman"/>
                <w:sz w:val="24"/>
                <w:szCs w:val="24"/>
              </w:rPr>
              <w:t xml:space="preserve">научни институти </w:t>
            </w:r>
            <w:r w:rsidR="008D0BFB" w:rsidRPr="00B6299B">
              <w:rPr>
                <w:rFonts w:ascii="Times New Roman" w:hAnsi="Times New Roman" w:cs="Times New Roman"/>
                <w:sz w:val="24"/>
                <w:szCs w:val="24"/>
              </w:rPr>
              <w:t xml:space="preserve">или </w:t>
            </w:r>
            <w:r w:rsidR="009D0A63" w:rsidRPr="00B6299B">
              <w:rPr>
                <w:rFonts w:ascii="Times New Roman" w:hAnsi="Times New Roman" w:cs="Times New Roman"/>
                <w:color w:val="000000" w:themeColor="text1"/>
                <w:sz w:val="24"/>
                <w:szCs w:val="24"/>
              </w:rPr>
              <w:t>Държавно предприятие „Научно - производствен център</w:t>
            </w:r>
            <w:r w:rsidR="008D0BFB" w:rsidRPr="00B6299B">
              <w:rPr>
                <w:rFonts w:ascii="Times New Roman" w:hAnsi="Times New Roman" w:cs="Times New Roman"/>
                <w:color w:val="000000" w:themeColor="text1"/>
                <w:sz w:val="24"/>
                <w:szCs w:val="24"/>
              </w:rPr>
              <w:t xml:space="preserve"> (опитни станции, преди промяна в Закона за селскостопанска академия</w:t>
            </w:r>
            <w:r w:rsidR="003C5104" w:rsidRPr="00B6299B">
              <w:rPr>
                <w:rFonts w:ascii="Times New Roman" w:hAnsi="Times New Roman" w:cs="Times New Roman"/>
                <w:color w:val="000000" w:themeColor="text1"/>
                <w:sz w:val="24"/>
                <w:szCs w:val="24"/>
              </w:rPr>
              <w:t>, обн.</w:t>
            </w:r>
            <w:r w:rsidR="008D0BFB" w:rsidRPr="00B6299B">
              <w:rPr>
                <w:rFonts w:ascii="Times New Roman" w:hAnsi="Times New Roman" w:cs="Times New Roman"/>
                <w:color w:val="000000" w:themeColor="text1"/>
                <w:sz w:val="24"/>
                <w:szCs w:val="24"/>
              </w:rPr>
              <w:t xml:space="preserve"> </w:t>
            </w:r>
            <w:r w:rsidR="008D0BFB" w:rsidRPr="00B6299B">
              <w:rPr>
                <w:rFonts w:ascii="Times New Roman" w:hAnsi="Times New Roman" w:cs="Times New Roman"/>
                <w:sz w:val="24"/>
                <w:szCs w:val="24"/>
              </w:rPr>
              <w:t>ДВ, бр. 22 от 2018 г</w:t>
            </w:r>
            <w:r w:rsidR="008D0BFB" w:rsidRPr="00B6299B">
              <w:rPr>
                <w:rFonts w:ascii="Times New Roman" w:hAnsi="Times New Roman" w:cs="Times New Roman"/>
                <w:color w:val="000000" w:themeColor="text1"/>
                <w:sz w:val="24"/>
                <w:szCs w:val="24"/>
              </w:rPr>
              <w:t>.)</w:t>
            </w:r>
            <w:r w:rsidR="00F24710" w:rsidRPr="00B6299B">
              <w:rPr>
                <w:rFonts w:ascii="Times New Roman" w:hAnsi="Times New Roman" w:cs="Times New Roman"/>
                <w:color w:val="000000" w:themeColor="text1"/>
                <w:sz w:val="24"/>
                <w:szCs w:val="24"/>
              </w:rPr>
              <w:t xml:space="preserve">, </w:t>
            </w:r>
            <w:r w:rsidR="00F24710" w:rsidRPr="00B6299B">
              <w:rPr>
                <w:rFonts w:ascii="Times New Roman" w:hAnsi="Times New Roman" w:cs="Times New Roman"/>
                <w:sz w:val="24"/>
                <w:szCs w:val="24"/>
              </w:rPr>
              <w:t>които извършват научни изследвания и научно обслужване в областта на селското стопанство или горското стопанство, или биотехнологиите или хранителните технологии, и които са организации по чл. 6 от Закона за Селскостопанската академия или по чл. 6 от Закона за Българската академия на науките;</w:t>
            </w:r>
          </w:p>
          <w:p w:rsidR="00F24710" w:rsidRPr="00B6299B" w:rsidRDefault="00F24710"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в) висши училища, акредитирани по Закона за висшето образование с актуални акредитации по професионални направления „Растениевъдство“, „Растителна защита“, “Животновъдство“, „Ветеринарна медицина“, „Горско стопанство“, „Хранителни технологии“, „Биотехнологии“ и „Науки за земята“;</w:t>
            </w:r>
          </w:p>
          <w:p w:rsidR="00EC0A66" w:rsidRPr="00B6299B" w:rsidRDefault="00F24710"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г) юридически лица с нестопанска цел, регистрирани по реда на Закона за юридическите лица с нестопанска цел с предмет на дейност в областта на</w:t>
            </w:r>
            <w:r w:rsidR="00EC0A66" w:rsidRPr="00B6299B">
              <w:rPr>
                <w:rFonts w:ascii="Times New Roman" w:hAnsi="Times New Roman" w:cs="Times New Roman"/>
                <w:sz w:val="24"/>
                <w:szCs w:val="24"/>
              </w:rPr>
              <w:t>:</w:t>
            </w:r>
          </w:p>
          <w:p w:rsidR="00EC0A66" w:rsidRPr="00B6299B" w:rsidRDefault="00EC0A66"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 </w:t>
            </w:r>
            <w:r w:rsidR="00F24710" w:rsidRPr="00B6299B">
              <w:rPr>
                <w:rFonts w:ascii="Times New Roman" w:hAnsi="Times New Roman" w:cs="Times New Roman"/>
                <w:sz w:val="24"/>
                <w:szCs w:val="24"/>
              </w:rPr>
              <w:t>селското стопанство</w:t>
            </w:r>
            <w:r w:rsidRPr="00B6299B">
              <w:rPr>
                <w:rFonts w:ascii="Times New Roman" w:hAnsi="Times New Roman" w:cs="Times New Roman"/>
                <w:sz w:val="24"/>
                <w:szCs w:val="24"/>
              </w:rPr>
              <w:t xml:space="preserve"> или;</w:t>
            </w:r>
          </w:p>
          <w:p w:rsidR="00EC0A66" w:rsidRPr="00B6299B" w:rsidRDefault="00EC0A66"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горското стопанство</w:t>
            </w:r>
            <w:r w:rsidR="00F24710" w:rsidRPr="00B6299B">
              <w:rPr>
                <w:rFonts w:ascii="Times New Roman" w:hAnsi="Times New Roman" w:cs="Times New Roman"/>
                <w:sz w:val="24"/>
                <w:szCs w:val="24"/>
              </w:rPr>
              <w:t xml:space="preserve"> или</w:t>
            </w:r>
            <w:r w:rsidRPr="00B6299B">
              <w:rPr>
                <w:rFonts w:ascii="Times New Roman" w:hAnsi="Times New Roman" w:cs="Times New Roman"/>
                <w:sz w:val="24"/>
                <w:szCs w:val="24"/>
              </w:rPr>
              <w:t>;</w:t>
            </w:r>
          </w:p>
          <w:p w:rsidR="00EC0A66" w:rsidRPr="00B6299B" w:rsidRDefault="00EC0A66"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w:t>
            </w:r>
            <w:r w:rsidR="00F24710" w:rsidRPr="00B6299B">
              <w:rPr>
                <w:rFonts w:ascii="Times New Roman" w:hAnsi="Times New Roman" w:cs="Times New Roman"/>
                <w:sz w:val="24"/>
                <w:szCs w:val="24"/>
              </w:rPr>
              <w:t xml:space="preserve"> опазване на околната среда или</w:t>
            </w:r>
            <w:r w:rsidRPr="00B6299B">
              <w:rPr>
                <w:rFonts w:ascii="Times New Roman" w:hAnsi="Times New Roman" w:cs="Times New Roman"/>
                <w:sz w:val="24"/>
                <w:szCs w:val="24"/>
              </w:rPr>
              <w:t>;</w:t>
            </w:r>
          </w:p>
          <w:p w:rsidR="00D87D56" w:rsidRPr="00B6299B" w:rsidRDefault="00EC0A66" w:rsidP="00D87D56">
            <w:pPr>
              <w:widowControl w:val="0"/>
              <w:tabs>
                <w:tab w:val="left" w:pos="2454"/>
              </w:tabs>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 </w:t>
            </w:r>
            <w:r w:rsidR="00F24710" w:rsidRPr="00B6299B">
              <w:rPr>
                <w:rFonts w:ascii="Times New Roman" w:hAnsi="Times New Roman" w:cs="Times New Roman"/>
                <w:sz w:val="24"/>
                <w:szCs w:val="24"/>
              </w:rPr>
              <w:t>водите</w:t>
            </w:r>
            <w:r w:rsidR="00793531" w:rsidRPr="00B6299B">
              <w:rPr>
                <w:rFonts w:ascii="Times New Roman" w:hAnsi="Times New Roman" w:cs="Times New Roman"/>
                <w:sz w:val="24"/>
                <w:szCs w:val="24"/>
              </w:rPr>
              <w:t>;</w:t>
            </w:r>
            <w:r w:rsidR="00D87D56" w:rsidRPr="00B6299B">
              <w:rPr>
                <w:rFonts w:ascii="Times New Roman" w:hAnsi="Times New Roman" w:cs="Times New Roman"/>
                <w:sz w:val="24"/>
                <w:szCs w:val="24"/>
              </w:rPr>
              <w:tab/>
            </w:r>
          </w:p>
          <w:p w:rsidR="00EC0A66" w:rsidRPr="00B6299B" w:rsidRDefault="001A2882"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д</w:t>
            </w:r>
            <w:r w:rsidR="00EC0A66" w:rsidRPr="00B6299B">
              <w:rPr>
                <w:rFonts w:ascii="Times New Roman" w:hAnsi="Times New Roman" w:cs="Times New Roman"/>
                <w:sz w:val="24"/>
                <w:szCs w:val="24"/>
              </w:rPr>
              <w:t xml:space="preserve">) микро-, малки и средни предприятия, регистрирани по Търговския закон в обхвата на избрани производствени сектори, свързани с преработката на селскостопански продукти посочени в </w:t>
            </w:r>
            <w:r w:rsidR="00E202D2" w:rsidRPr="00B6299B">
              <w:rPr>
                <w:rFonts w:ascii="Times New Roman" w:hAnsi="Times New Roman" w:cs="Times New Roman"/>
                <w:sz w:val="24"/>
                <w:szCs w:val="24"/>
              </w:rPr>
              <w:t xml:space="preserve">Приложение № I от </w:t>
            </w:r>
            <w:r w:rsidR="00FF01A6" w:rsidRPr="00B6299B">
              <w:rPr>
                <w:rFonts w:ascii="Times New Roman" w:hAnsi="Times New Roman" w:cs="Times New Roman"/>
                <w:sz w:val="24"/>
                <w:szCs w:val="24"/>
              </w:rPr>
              <w:t>ДФЕС</w:t>
            </w:r>
            <w:r w:rsidR="00E202D2" w:rsidRPr="00B6299B">
              <w:rPr>
                <w:rFonts w:ascii="Times New Roman" w:hAnsi="Times New Roman" w:cs="Times New Roman"/>
                <w:sz w:val="24"/>
                <w:szCs w:val="24"/>
              </w:rPr>
              <w:t xml:space="preserve"> </w:t>
            </w:r>
            <w:r w:rsidR="00AD7C11" w:rsidRPr="00B6299B">
              <w:rPr>
                <w:rFonts w:ascii="Times New Roman" w:hAnsi="Times New Roman" w:cs="Times New Roman"/>
                <w:sz w:val="24"/>
                <w:szCs w:val="24"/>
              </w:rPr>
              <w:t>(</w:t>
            </w:r>
            <w:r w:rsidR="00EC0A66" w:rsidRPr="00B6299B">
              <w:rPr>
                <w:rFonts w:ascii="Times New Roman" w:hAnsi="Times New Roman" w:cs="Times New Roman"/>
                <w:sz w:val="24"/>
                <w:szCs w:val="24"/>
              </w:rPr>
              <w:t>Приложение №</w:t>
            </w:r>
            <w:r w:rsidR="009D0A63" w:rsidRPr="00B6299B">
              <w:rPr>
                <w:rFonts w:ascii="Times New Roman" w:hAnsi="Times New Roman" w:cs="Times New Roman"/>
                <w:sz w:val="24"/>
                <w:szCs w:val="24"/>
              </w:rPr>
              <w:t xml:space="preserve"> 1</w:t>
            </w:r>
            <w:r w:rsidR="00AD7C11" w:rsidRPr="00B6299B">
              <w:rPr>
                <w:rFonts w:ascii="Times New Roman" w:hAnsi="Times New Roman" w:cs="Times New Roman"/>
                <w:sz w:val="24"/>
                <w:szCs w:val="24"/>
              </w:rPr>
              <w:t>)</w:t>
            </w:r>
            <w:r w:rsidR="00B77759" w:rsidRPr="00B6299B">
              <w:rPr>
                <w:rFonts w:ascii="Times New Roman" w:hAnsi="Times New Roman" w:cs="Times New Roman"/>
                <w:sz w:val="24"/>
                <w:szCs w:val="24"/>
              </w:rPr>
              <w:t xml:space="preserve"> и</w:t>
            </w:r>
            <w:r w:rsidR="003E1546" w:rsidRPr="00B6299B">
              <w:rPr>
                <w:rFonts w:ascii="Times New Roman" w:hAnsi="Times New Roman" w:cs="Times New Roman"/>
                <w:sz w:val="24"/>
                <w:szCs w:val="24"/>
              </w:rPr>
              <w:t xml:space="preserve"> извършващи дейност с кодове по Класификация на икономическите дейности (КИД- 2008) от Раздел 10 на сектор С „Преработвателна промишленост“</w:t>
            </w:r>
            <w:r w:rsidR="00B77759" w:rsidRPr="00B6299B">
              <w:rPr>
                <w:rFonts w:ascii="Times New Roman" w:hAnsi="Times New Roman" w:cs="Times New Roman"/>
                <w:sz w:val="24"/>
                <w:szCs w:val="24"/>
              </w:rPr>
              <w:t xml:space="preserve"> и код 11.02</w:t>
            </w:r>
            <w:r w:rsidR="00AD7C11" w:rsidRPr="00B6299B">
              <w:rPr>
                <w:rFonts w:ascii="Times New Roman" w:hAnsi="Times New Roman" w:cs="Times New Roman"/>
                <w:sz w:val="24"/>
                <w:szCs w:val="24"/>
              </w:rPr>
              <w:t>;</w:t>
            </w:r>
          </w:p>
          <w:p w:rsidR="008B1C7D" w:rsidRPr="00B6299B" w:rsidRDefault="001A2882"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е) </w:t>
            </w:r>
            <w:r w:rsidR="00455E60" w:rsidRPr="00B6299B">
              <w:rPr>
                <w:rFonts w:ascii="Times New Roman" w:hAnsi="Times New Roman" w:cs="Times New Roman"/>
                <w:sz w:val="24"/>
                <w:szCs w:val="24"/>
              </w:rPr>
              <w:t>е</w:t>
            </w:r>
            <w:r w:rsidR="00D72224" w:rsidRPr="00B6299B">
              <w:rPr>
                <w:rFonts w:ascii="Times New Roman" w:hAnsi="Times New Roman" w:cs="Times New Roman"/>
                <w:sz w:val="24"/>
                <w:szCs w:val="24"/>
              </w:rPr>
              <w:t xml:space="preserve">днолични търговци </w:t>
            </w:r>
            <w:r w:rsidR="00626648" w:rsidRPr="00B6299B">
              <w:rPr>
                <w:rFonts w:ascii="Times New Roman" w:hAnsi="Times New Roman" w:cs="Times New Roman"/>
                <w:sz w:val="24"/>
                <w:szCs w:val="24"/>
              </w:rPr>
              <w:t xml:space="preserve">и юридически лица </w:t>
            </w:r>
            <w:r w:rsidRPr="00B6299B">
              <w:rPr>
                <w:rFonts w:ascii="Times New Roman" w:hAnsi="Times New Roman" w:cs="Times New Roman"/>
                <w:sz w:val="24"/>
                <w:szCs w:val="24"/>
              </w:rPr>
              <w:t>с предмет на консултантската дейност в областта на селското стопан</w:t>
            </w:r>
            <w:r w:rsidR="00626648" w:rsidRPr="00B6299B">
              <w:rPr>
                <w:rFonts w:ascii="Times New Roman" w:hAnsi="Times New Roman" w:cs="Times New Roman"/>
                <w:sz w:val="24"/>
                <w:szCs w:val="24"/>
              </w:rPr>
              <w:t xml:space="preserve">ство или храните, </w:t>
            </w:r>
            <w:r w:rsidRPr="00B6299B">
              <w:rPr>
                <w:rFonts w:ascii="Times New Roman" w:hAnsi="Times New Roman" w:cs="Times New Roman"/>
                <w:sz w:val="24"/>
                <w:szCs w:val="24"/>
              </w:rPr>
              <w:t>регистрирани по Търговския закон</w:t>
            </w:r>
            <w:r w:rsidR="00E202D2"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или по Закона за юридическите лица с нестопанска цел </w:t>
            </w:r>
            <w:r w:rsidR="003C5104" w:rsidRPr="00B6299B">
              <w:rPr>
                <w:rFonts w:ascii="Times New Roman" w:hAnsi="Times New Roman" w:cs="Times New Roman"/>
                <w:sz w:val="24"/>
                <w:szCs w:val="24"/>
              </w:rPr>
              <w:t>и Национална служба за съвети в земеделието (НССЗ)</w:t>
            </w:r>
            <w:r w:rsidRPr="00B6299B">
              <w:rPr>
                <w:rFonts w:ascii="Times New Roman" w:hAnsi="Times New Roman" w:cs="Times New Roman"/>
                <w:sz w:val="24"/>
                <w:szCs w:val="24"/>
              </w:rPr>
              <w:t>.</w:t>
            </w:r>
          </w:p>
          <w:p w:rsidR="006D0966" w:rsidRPr="00B6299B" w:rsidRDefault="00626648"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3. Оперативната група задължително включва най – малко </w:t>
            </w:r>
            <w:r w:rsidR="006D0966" w:rsidRPr="00B6299B">
              <w:rPr>
                <w:rFonts w:ascii="Times New Roman" w:hAnsi="Times New Roman" w:cs="Times New Roman"/>
                <w:sz w:val="24"/>
                <w:szCs w:val="24"/>
              </w:rPr>
              <w:t>един земеделски стопанин и един член</w:t>
            </w:r>
            <w:r w:rsidR="006A12E7" w:rsidRPr="00B6299B">
              <w:rPr>
                <w:rFonts w:ascii="Times New Roman" w:hAnsi="Times New Roman" w:cs="Times New Roman"/>
                <w:sz w:val="24"/>
                <w:szCs w:val="24"/>
              </w:rPr>
              <w:t xml:space="preserve"> от</w:t>
            </w:r>
            <w:r w:rsidR="0036160F" w:rsidRPr="00B6299B">
              <w:rPr>
                <w:rFonts w:ascii="Times New Roman" w:hAnsi="Times New Roman" w:cs="Times New Roman"/>
                <w:sz w:val="24"/>
                <w:szCs w:val="24"/>
              </w:rPr>
              <w:t xml:space="preserve"> посочени</w:t>
            </w:r>
            <w:r w:rsidR="006A12E7" w:rsidRPr="00B6299B">
              <w:rPr>
                <w:rFonts w:ascii="Times New Roman" w:hAnsi="Times New Roman" w:cs="Times New Roman"/>
                <w:sz w:val="24"/>
                <w:szCs w:val="24"/>
              </w:rPr>
              <w:t>те</w:t>
            </w:r>
            <w:r w:rsidR="0036160F" w:rsidRPr="00B6299B">
              <w:rPr>
                <w:rFonts w:ascii="Times New Roman" w:hAnsi="Times New Roman" w:cs="Times New Roman"/>
                <w:sz w:val="24"/>
                <w:szCs w:val="24"/>
              </w:rPr>
              <w:t xml:space="preserve"> в т. 2</w:t>
            </w:r>
            <w:r w:rsidR="006D0966" w:rsidRPr="00B6299B">
              <w:rPr>
                <w:rFonts w:ascii="Times New Roman" w:hAnsi="Times New Roman" w:cs="Times New Roman"/>
                <w:sz w:val="24"/>
                <w:szCs w:val="24"/>
              </w:rPr>
              <w:t>, буква „б“</w:t>
            </w:r>
            <w:r w:rsidR="00FE12B7" w:rsidRPr="00B6299B">
              <w:rPr>
                <w:rFonts w:ascii="Times New Roman" w:hAnsi="Times New Roman" w:cs="Times New Roman"/>
                <w:sz w:val="24"/>
                <w:szCs w:val="24"/>
                <w:lang w:val="en-US"/>
              </w:rPr>
              <w:t xml:space="preserve"> </w:t>
            </w:r>
            <w:r w:rsidR="00FE12B7" w:rsidRPr="00B6299B">
              <w:rPr>
                <w:rFonts w:ascii="Times New Roman" w:hAnsi="Times New Roman" w:cs="Times New Roman"/>
                <w:sz w:val="24"/>
                <w:szCs w:val="24"/>
              </w:rPr>
              <w:t>или „в“</w:t>
            </w:r>
            <w:r w:rsidR="0036160F" w:rsidRPr="00B6299B">
              <w:rPr>
                <w:rFonts w:ascii="Times New Roman" w:hAnsi="Times New Roman" w:cs="Times New Roman"/>
                <w:sz w:val="24"/>
                <w:szCs w:val="24"/>
              </w:rPr>
              <w:t>.</w:t>
            </w:r>
          </w:p>
          <w:p w:rsidR="00BF2673" w:rsidRPr="00B6299B" w:rsidRDefault="00932BD7" w:rsidP="00D87D56">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4</w:t>
            </w:r>
            <w:r w:rsidR="00D72224" w:rsidRPr="00B6299B">
              <w:rPr>
                <w:rFonts w:ascii="Times New Roman" w:hAnsi="Times New Roman" w:cs="Times New Roman"/>
                <w:sz w:val="24"/>
                <w:szCs w:val="24"/>
              </w:rPr>
              <w:t xml:space="preserve">. </w:t>
            </w:r>
            <w:r w:rsidR="006A12E7" w:rsidRPr="00B6299B">
              <w:rPr>
                <w:rFonts w:ascii="Times New Roman" w:hAnsi="Times New Roman" w:cs="Times New Roman"/>
                <w:sz w:val="24"/>
                <w:szCs w:val="24"/>
              </w:rPr>
              <w:t>Членовете</w:t>
            </w:r>
            <w:r w:rsidR="00BF2673" w:rsidRPr="00B6299B">
              <w:rPr>
                <w:rFonts w:ascii="Times New Roman" w:hAnsi="Times New Roman" w:cs="Times New Roman"/>
                <w:sz w:val="24"/>
                <w:szCs w:val="24"/>
              </w:rPr>
              <w:t xml:space="preserve"> в оперативната група могат да участват </w:t>
            </w:r>
            <w:r w:rsidR="0083560F" w:rsidRPr="00B6299B">
              <w:rPr>
                <w:rFonts w:ascii="Times New Roman" w:hAnsi="Times New Roman" w:cs="Times New Roman"/>
                <w:sz w:val="24"/>
                <w:szCs w:val="24"/>
              </w:rPr>
              <w:t>в повече от една</w:t>
            </w:r>
            <w:r w:rsidR="00BF2673" w:rsidRPr="00B6299B">
              <w:rPr>
                <w:rFonts w:ascii="Times New Roman" w:hAnsi="Times New Roman" w:cs="Times New Roman"/>
                <w:sz w:val="24"/>
                <w:szCs w:val="24"/>
              </w:rPr>
              <w:t xml:space="preserve"> оперативна група, която представя проектно предложение в една процедура чрез подбор</w:t>
            </w:r>
            <w:r w:rsidR="0083560F" w:rsidRPr="00B6299B">
              <w:rPr>
                <w:rFonts w:ascii="Times New Roman" w:hAnsi="Times New Roman" w:cs="Times New Roman"/>
                <w:sz w:val="24"/>
                <w:szCs w:val="24"/>
              </w:rPr>
              <w:t>, в случай, че участват с различен екип във всяка оперативна група</w:t>
            </w:r>
            <w:r w:rsidR="00BF2673" w:rsidRPr="00B6299B">
              <w:rPr>
                <w:rFonts w:ascii="Times New Roman" w:hAnsi="Times New Roman" w:cs="Times New Roman"/>
                <w:sz w:val="24"/>
                <w:szCs w:val="24"/>
              </w:rPr>
              <w:t>.</w:t>
            </w:r>
          </w:p>
          <w:p w:rsidR="00AD7C11"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5</w:t>
            </w:r>
            <w:r w:rsidR="00AD7C11" w:rsidRPr="00B6299B">
              <w:rPr>
                <w:rFonts w:ascii="Times New Roman" w:hAnsi="Times New Roman" w:cs="Times New Roman"/>
                <w:sz w:val="24"/>
                <w:szCs w:val="24"/>
              </w:rPr>
              <w:t>. Оперативн</w:t>
            </w:r>
            <w:r w:rsidR="00D43A45" w:rsidRPr="00B6299B">
              <w:rPr>
                <w:rFonts w:ascii="Times New Roman" w:hAnsi="Times New Roman" w:cs="Times New Roman"/>
                <w:sz w:val="24"/>
                <w:szCs w:val="24"/>
              </w:rPr>
              <w:t xml:space="preserve">ата група </w:t>
            </w:r>
            <w:r w:rsidR="00FE406A" w:rsidRPr="00B6299B">
              <w:rPr>
                <w:rFonts w:ascii="Times New Roman" w:hAnsi="Times New Roman" w:cs="Times New Roman"/>
                <w:sz w:val="24"/>
                <w:szCs w:val="24"/>
              </w:rPr>
              <w:t>с</w:t>
            </w:r>
            <w:r w:rsidR="00D43A45" w:rsidRPr="00B6299B">
              <w:rPr>
                <w:rFonts w:ascii="Times New Roman" w:hAnsi="Times New Roman" w:cs="Times New Roman"/>
                <w:sz w:val="24"/>
                <w:szCs w:val="24"/>
              </w:rPr>
              <w:t>е</w:t>
            </w:r>
            <w:r w:rsidR="00AD7C11" w:rsidRPr="00B6299B">
              <w:rPr>
                <w:rFonts w:ascii="Times New Roman" w:hAnsi="Times New Roman" w:cs="Times New Roman"/>
                <w:sz w:val="24"/>
                <w:szCs w:val="24"/>
              </w:rPr>
              <w:t xml:space="preserve"> сформира за изпълнение на конкретен иновативен проект.</w:t>
            </w:r>
          </w:p>
          <w:p w:rsidR="00071F46"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6</w:t>
            </w:r>
            <w:r w:rsidR="00D415A8" w:rsidRPr="00B6299B">
              <w:rPr>
                <w:rFonts w:ascii="Times New Roman" w:hAnsi="Times New Roman" w:cs="Times New Roman"/>
                <w:sz w:val="24"/>
                <w:szCs w:val="24"/>
              </w:rPr>
              <w:t xml:space="preserve">. Договорът по </w:t>
            </w:r>
            <w:r w:rsidR="006A12E7" w:rsidRPr="00B6299B">
              <w:rPr>
                <w:rFonts w:ascii="Times New Roman" w:hAnsi="Times New Roman" w:cs="Times New Roman"/>
                <w:sz w:val="24"/>
                <w:szCs w:val="24"/>
              </w:rPr>
              <w:t>ЗЗД</w:t>
            </w:r>
            <w:r w:rsidR="00D415A8" w:rsidRPr="00B6299B">
              <w:rPr>
                <w:rFonts w:ascii="Times New Roman" w:hAnsi="Times New Roman" w:cs="Times New Roman"/>
                <w:sz w:val="24"/>
                <w:szCs w:val="24"/>
              </w:rPr>
              <w:t xml:space="preserve"> за сформиране и фун</w:t>
            </w:r>
            <w:r w:rsidR="006A12E7" w:rsidRPr="00B6299B">
              <w:rPr>
                <w:rFonts w:ascii="Times New Roman" w:hAnsi="Times New Roman" w:cs="Times New Roman"/>
                <w:sz w:val="24"/>
                <w:szCs w:val="24"/>
              </w:rPr>
              <w:t>кциониране на оперативна група</w:t>
            </w:r>
            <w:r w:rsidR="00071F46" w:rsidRPr="00B6299B">
              <w:rPr>
                <w:rFonts w:ascii="Times New Roman" w:hAnsi="Times New Roman" w:cs="Times New Roman"/>
                <w:sz w:val="24"/>
                <w:szCs w:val="24"/>
                <w:lang w:val="en-US"/>
              </w:rPr>
              <w:t xml:space="preserve"> </w:t>
            </w:r>
            <w:r w:rsidR="00071F46" w:rsidRPr="00B6299B">
              <w:rPr>
                <w:rFonts w:ascii="Times New Roman" w:hAnsi="Times New Roman" w:cs="Times New Roman"/>
                <w:sz w:val="24"/>
                <w:szCs w:val="24"/>
              </w:rPr>
              <w:t xml:space="preserve">трябва </w:t>
            </w:r>
            <w:r w:rsidR="0065223B" w:rsidRPr="00B6299B">
              <w:rPr>
                <w:rFonts w:ascii="Times New Roman" w:hAnsi="Times New Roman" w:cs="Times New Roman"/>
                <w:sz w:val="24"/>
                <w:szCs w:val="24"/>
              </w:rPr>
              <w:t>е</w:t>
            </w:r>
            <w:r w:rsidR="00071F46" w:rsidRPr="00B6299B">
              <w:rPr>
                <w:rFonts w:ascii="Times New Roman" w:hAnsi="Times New Roman" w:cs="Times New Roman"/>
                <w:sz w:val="24"/>
                <w:szCs w:val="24"/>
              </w:rPr>
              <w:t xml:space="preserve"> с нотариална заверка на подписите и следва да съдържа следните задължителни </w:t>
            </w:r>
            <w:r w:rsidR="00071F46" w:rsidRPr="00B6299B">
              <w:rPr>
                <w:rFonts w:ascii="Times New Roman" w:hAnsi="Times New Roman" w:cs="Times New Roman"/>
                <w:sz w:val="24"/>
                <w:szCs w:val="24"/>
              </w:rPr>
              <w:lastRenderedPageBreak/>
              <w:t>елементи:</w:t>
            </w:r>
          </w:p>
          <w:p w:rsidR="0019441B" w:rsidRPr="00B6299B" w:rsidRDefault="00932BD7" w:rsidP="00DD5E22">
            <w:pPr>
              <w:widowControl w:val="0"/>
              <w:autoSpaceDE w:val="0"/>
              <w:autoSpaceDN w:val="0"/>
              <w:adjustRightInd w:val="0"/>
              <w:contextualSpacing/>
              <w:jc w:val="both"/>
              <w:rPr>
                <w:rFonts w:ascii="Times New Roman" w:hAnsi="Times New Roman" w:cs="Times New Roman"/>
                <w:sz w:val="24"/>
                <w:szCs w:val="24"/>
                <w:lang w:val="en-US"/>
              </w:rPr>
            </w:pPr>
            <w:r w:rsidRPr="00B6299B">
              <w:rPr>
                <w:rFonts w:ascii="Times New Roman" w:hAnsi="Times New Roman" w:cs="Times New Roman"/>
                <w:sz w:val="24"/>
                <w:szCs w:val="24"/>
              </w:rPr>
              <w:t>6</w:t>
            </w:r>
            <w:r w:rsidR="00071F46" w:rsidRPr="00B6299B">
              <w:rPr>
                <w:rFonts w:ascii="Times New Roman" w:hAnsi="Times New Roman" w:cs="Times New Roman"/>
                <w:sz w:val="24"/>
                <w:szCs w:val="24"/>
              </w:rPr>
              <w:t xml:space="preserve">.1. </w:t>
            </w:r>
            <w:r w:rsidR="0019441B" w:rsidRPr="00B6299B">
              <w:rPr>
                <w:rFonts w:ascii="Times New Roman" w:hAnsi="Times New Roman" w:cs="Times New Roman"/>
                <w:sz w:val="24"/>
                <w:szCs w:val="24"/>
              </w:rPr>
              <w:t>предмет на договора</w:t>
            </w:r>
            <w:r w:rsidR="001A42ED" w:rsidRPr="00B6299B">
              <w:rPr>
                <w:rFonts w:ascii="Times New Roman" w:hAnsi="Times New Roman" w:cs="Times New Roman"/>
                <w:sz w:val="24"/>
                <w:szCs w:val="24"/>
                <w:lang w:val="en-US"/>
              </w:rPr>
              <w:t>;</w:t>
            </w:r>
          </w:p>
          <w:p w:rsidR="00071F46"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6</w:t>
            </w:r>
            <w:r w:rsidR="0019441B" w:rsidRPr="00B6299B">
              <w:rPr>
                <w:rFonts w:ascii="Times New Roman" w:hAnsi="Times New Roman" w:cs="Times New Roman"/>
                <w:sz w:val="24"/>
                <w:szCs w:val="24"/>
              </w:rPr>
              <w:t xml:space="preserve">.2. </w:t>
            </w:r>
            <w:r w:rsidR="00071F46" w:rsidRPr="00B6299B">
              <w:rPr>
                <w:rFonts w:ascii="Times New Roman" w:hAnsi="Times New Roman" w:cs="Times New Roman"/>
                <w:sz w:val="24"/>
                <w:szCs w:val="24"/>
              </w:rPr>
              <w:t xml:space="preserve">права и задължения на членовете; </w:t>
            </w:r>
          </w:p>
          <w:p w:rsidR="00071F46"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6</w:t>
            </w:r>
            <w:r w:rsidR="00071F46" w:rsidRPr="00B6299B">
              <w:rPr>
                <w:rFonts w:ascii="Times New Roman" w:hAnsi="Times New Roman" w:cs="Times New Roman"/>
                <w:sz w:val="24"/>
                <w:szCs w:val="24"/>
              </w:rPr>
              <w:t>.</w:t>
            </w:r>
            <w:r w:rsidR="0019441B" w:rsidRPr="00B6299B">
              <w:rPr>
                <w:rFonts w:ascii="Times New Roman" w:hAnsi="Times New Roman" w:cs="Times New Roman"/>
                <w:sz w:val="24"/>
                <w:szCs w:val="24"/>
              </w:rPr>
              <w:t>3</w:t>
            </w:r>
            <w:r w:rsidR="00071F46" w:rsidRPr="00B6299B">
              <w:rPr>
                <w:rFonts w:ascii="Times New Roman" w:hAnsi="Times New Roman" w:cs="Times New Roman"/>
                <w:sz w:val="24"/>
                <w:szCs w:val="24"/>
              </w:rPr>
              <w:t>. разпределение на отговорностите;</w:t>
            </w:r>
          </w:p>
          <w:p w:rsidR="00071F46"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6</w:t>
            </w:r>
            <w:r w:rsidR="00071F46" w:rsidRPr="00B6299B">
              <w:rPr>
                <w:rFonts w:ascii="Times New Roman" w:hAnsi="Times New Roman" w:cs="Times New Roman"/>
                <w:sz w:val="24"/>
                <w:szCs w:val="24"/>
              </w:rPr>
              <w:t>.</w:t>
            </w:r>
            <w:r w:rsidR="0019441B" w:rsidRPr="00B6299B">
              <w:rPr>
                <w:rFonts w:ascii="Times New Roman" w:hAnsi="Times New Roman" w:cs="Times New Roman"/>
                <w:sz w:val="24"/>
                <w:szCs w:val="24"/>
              </w:rPr>
              <w:t>4</w:t>
            </w:r>
            <w:r w:rsidR="00071F46" w:rsidRPr="00B6299B">
              <w:rPr>
                <w:rFonts w:ascii="Times New Roman" w:hAnsi="Times New Roman" w:cs="Times New Roman"/>
                <w:sz w:val="24"/>
                <w:szCs w:val="24"/>
              </w:rPr>
              <w:t>. процедура по взимане на решения</w:t>
            </w:r>
            <w:r w:rsidR="00DA58E9" w:rsidRPr="00B6299B">
              <w:rPr>
                <w:rFonts w:ascii="Times New Roman" w:hAnsi="Times New Roman" w:cs="Times New Roman"/>
                <w:sz w:val="24"/>
                <w:szCs w:val="24"/>
                <w:lang w:val="en-US"/>
              </w:rPr>
              <w:t>;</w:t>
            </w:r>
            <w:r w:rsidR="00071F46" w:rsidRPr="00B6299B">
              <w:rPr>
                <w:rFonts w:ascii="Times New Roman" w:hAnsi="Times New Roman" w:cs="Times New Roman"/>
                <w:sz w:val="24"/>
                <w:szCs w:val="24"/>
              </w:rPr>
              <w:t xml:space="preserve"> </w:t>
            </w:r>
          </w:p>
          <w:p w:rsidR="006E1532"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6</w:t>
            </w:r>
            <w:r w:rsidR="00071F46" w:rsidRPr="00B6299B">
              <w:rPr>
                <w:rFonts w:ascii="Times New Roman" w:hAnsi="Times New Roman" w:cs="Times New Roman"/>
                <w:sz w:val="24"/>
                <w:szCs w:val="24"/>
              </w:rPr>
              <w:t>.</w:t>
            </w:r>
            <w:r w:rsidR="0019441B" w:rsidRPr="00B6299B">
              <w:rPr>
                <w:rFonts w:ascii="Times New Roman" w:hAnsi="Times New Roman" w:cs="Times New Roman"/>
                <w:sz w:val="24"/>
                <w:szCs w:val="24"/>
              </w:rPr>
              <w:t>5</w:t>
            </w:r>
            <w:r w:rsidR="00071F46" w:rsidRPr="00B6299B">
              <w:rPr>
                <w:rFonts w:ascii="Times New Roman" w:hAnsi="Times New Roman" w:cs="Times New Roman"/>
                <w:sz w:val="24"/>
                <w:szCs w:val="24"/>
              </w:rPr>
              <w:t xml:space="preserve">. </w:t>
            </w:r>
            <w:r w:rsidR="00A85536" w:rsidRPr="00B6299B">
              <w:rPr>
                <w:rFonts w:ascii="Times New Roman" w:hAnsi="Times New Roman" w:cs="Times New Roman"/>
                <w:sz w:val="24"/>
                <w:szCs w:val="24"/>
              </w:rPr>
              <w:t>представляващ оперативната група</w:t>
            </w:r>
            <w:r w:rsidR="0083787B" w:rsidRPr="00B6299B">
              <w:rPr>
                <w:rFonts w:ascii="Times New Roman" w:hAnsi="Times New Roman" w:cs="Times New Roman"/>
                <w:sz w:val="24"/>
                <w:szCs w:val="24"/>
              </w:rPr>
              <w:t>;</w:t>
            </w:r>
            <w:r w:rsidR="00A85536" w:rsidRPr="00B6299B">
              <w:rPr>
                <w:rFonts w:ascii="Times New Roman" w:hAnsi="Times New Roman" w:cs="Times New Roman"/>
                <w:sz w:val="24"/>
                <w:szCs w:val="24"/>
              </w:rPr>
              <w:t xml:space="preserve"> </w:t>
            </w:r>
          </w:p>
          <w:p w:rsidR="00071F46" w:rsidRPr="00B6299B" w:rsidRDefault="006E1532"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6.6. </w:t>
            </w:r>
            <w:r w:rsidR="00071F46" w:rsidRPr="00B6299B">
              <w:rPr>
                <w:rFonts w:ascii="Times New Roman" w:hAnsi="Times New Roman" w:cs="Times New Roman"/>
                <w:sz w:val="24"/>
                <w:szCs w:val="24"/>
              </w:rPr>
              <w:t>водещ член на оперативната група, който ще отговаря за организацията и исканията за плащане;</w:t>
            </w:r>
          </w:p>
          <w:p w:rsidR="00071F46"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6</w:t>
            </w:r>
            <w:r w:rsidR="00071F46" w:rsidRPr="00B6299B">
              <w:rPr>
                <w:rFonts w:ascii="Times New Roman" w:hAnsi="Times New Roman" w:cs="Times New Roman"/>
                <w:sz w:val="24"/>
                <w:szCs w:val="24"/>
              </w:rPr>
              <w:t>.</w:t>
            </w:r>
            <w:r w:rsidR="006E1532" w:rsidRPr="00B6299B">
              <w:rPr>
                <w:rFonts w:ascii="Times New Roman" w:hAnsi="Times New Roman" w:cs="Times New Roman"/>
                <w:sz w:val="24"/>
                <w:szCs w:val="24"/>
              </w:rPr>
              <w:t>7</w:t>
            </w:r>
            <w:r w:rsidR="0065223B" w:rsidRPr="00B6299B">
              <w:rPr>
                <w:rFonts w:ascii="Times New Roman" w:hAnsi="Times New Roman" w:cs="Times New Roman"/>
                <w:sz w:val="24"/>
                <w:szCs w:val="24"/>
              </w:rPr>
              <w:t>.</w:t>
            </w:r>
            <w:r w:rsidR="0027718A" w:rsidRPr="00B6299B">
              <w:rPr>
                <w:rFonts w:ascii="Times New Roman" w:hAnsi="Times New Roman" w:cs="Times New Roman"/>
                <w:sz w:val="24"/>
                <w:szCs w:val="24"/>
              </w:rPr>
              <w:t xml:space="preserve"> банкова сметка, по която ще се изплаща безвъзмездната финансова помощ</w:t>
            </w:r>
            <w:r w:rsidR="00071F46" w:rsidRPr="00B6299B">
              <w:rPr>
                <w:rFonts w:ascii="Times New Roman" w:hAnsi="Times New Roman" w:cs="Times New Roman"/>
                <w:sz w:val="24"/>
                <w:szCs w:val="24"/>
              </w:rPr>
              <w:t>.</w:t>
            </w:r>
          </w:p>
          <w:p w:rsidR="00A802FC" w:rsidRPr="00B6299B" w:rsidRDefault="00932BD7"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7</w:t>
            </w:r>
            <w:r w:rsidR="00071F46" w:rsidRPr="00B6299B">
              <w:rPr>
                <w:rFonts w:ascii="Times New Roman" w:hAnsi="Times New Roman" w:cs="Times New Roman"/>
                <w:sz w:val="24"/>
                <w:szCs w:val="24"/>
              </w:rPr>
              <w:t xml:space="preserve">. Примерен образец на договора по т. </w:t>
            </w:r>
            <w:r w:rsidRPr="00B6299B">
              <w:rPr>
                <w:rFonts w:ascii="Times New Roman" w:hAnsi="Times New Roman" w:cs="Times New Roman"/>
                <w:sz w:val="24"/>
                <w:szCs w:val="24"/>
              </w:rPr>
              <w:t>6</w:t>
            </w:r>
            <w:r w:rsidR="00071F46" w:rsidRPr="00B6299B">
              <w:rPr>
                <w:rFonts w:ascii="Times New Roman" w:hAnsi="Times New Roman" w:cs="Times New Roman"/>
                <w:sz w:val="24"/>
                <w:szCs w:val="24"/>
              </w:rPr>
              <w:t xml:space="preserve"> е представен в </w:t>
            </w:r>
            <w:r w:rsidR="00D415A8" w:rsidRPr="00B6299B">
              <w:rPr>
                <w:rFonts w:ascii="Times New Roman" w:hAnsi="Times New Roman" w:cs="Times New Roman"/>
                <w:sz w:val="24"/>
                <w:szCs w:val="24"/>
              </w:rPr>
              <w:t xml:space="preserve">Приложение </w:t>
            </w:r>
            <w:r w:rsidR="00573D5E" w:rsidRPr="00B6299B">
              <w:rPr>
                <w:rFonts w:ascii="Times New Roman" w:hAnsi="Times New Roman" w:cs="Times New Roman"/>
                <w:sz w:val="24"/>
                <w:szCs w:val="24"/>
              </w:rPr>
              <w:t>№ 2</w:t>
            </w:r>
            <w:r w:rsidR="00065572" w:rsidRPr="00B6299B">
              <w:rPr>
                <w:rFonts w:ascii="Times New Roman" w:hAnsi="Times New Roman" w:cs="Times New Roman"/>
                <w:sz w:val="24"/>
                <w:szCs w:val="24"/>
              </w:rPr>
              <w:t>.</w:t>
            </w:r>
          </w:p>
          <w:p w:rsidR="008B1C7D" w:rsidRPr="00B6299B" w:rsidRDefault="00714C9B" w:rsidP="009865A6">
            <w:pPr>
              <w:widowControl w:val="0"/>
              <w:shd w:val="clear" w:color="auto" w:fill="BFBFBF" w:themeFill="background1" w:themeFillShade="BF"/>
              <w:autoSpaceDE w:val="0"/>
              <w:autoSpaceDN w:val="0"/>
              <w:adjustRightInd w:val="0"/>
              <w:contextualSpacing/>
              <w:jc w:val="both"/>
              <w:rPr>
                <w:rFonts w:ascii="Times New Roman" w:hAnsi="Times New Roman" w:cs="Times New Roman"/>
                <w:b/>
                <w:sz w:val="24"/>
                <w:szCs w:val="24"/>
              </w:rPr>
            </w:pPr>
            <w:r w:rsidRPr="00B6299B">
              <w:rPr>
                <w:rFonts w:ascii="Times New Roman" w:hAnsi="Times New Roman" w:cs="Times New Roman"/>
                <w:b/>
                <w:sz w:val="24"/>
                <w:szCs w:val="24"/>
              </w:rPr>
              <w:t>ВАЖНО:</w:t>
            </w:r>
          </w:p>
          <w:p w:rsidR="00DB27A6" w:rsidRPr="00B6299B" w:rsidRDefault="00932BD7" w:rsidP="00635D67">
            <w:pPr>
              <w:widowControl w:val="0"/>
              <w:shd w:val="clear" w:color="auto" w:fill="BFBFBF" w:themeFill="background1" w:themeFillShade="BF"/>
              <w:autoSpaceDE w:val="0"/>
              <w:autoSpaceDN w:val="0"/>
              <w:adjustRightInd w:val="0"/>
              <w:spacing w:after="120"/>
              <w:jc w:val="both"/>
              <w:rPr>
                <w:rFonts w:ascii="Times New Roman" w:hAnsi="Times New Roman" w:cs="Times New Roman"/>
                <w:b/>
                <w:sz w:val="24"/>
                <w:szCs w:val="24"/>
              </w:rPr>
            </w:pPr>
            <w:r w:rsidRPr="00B6299B">
              <w:rPr>
                <w:rFonts w:ascii="Times New Roman" w:hAnsi="Times New Roman" w:cs="Times New Roman"/>
                <w:b/>
                <w:sz w:val="24"/>
                <w:szCs w:val="24"/>
              </w:rPr>
              <w:t>8</w:t>
            </w:r>
            <w:r w:rsidR="00AD7C11" w:rsidRPr="00B6299B">
              <w:rPr>
                <w:rFonts w:ascii="Times New Roman" w:hAnsi="Times New Roman" w:cs="Times New Roman"/>
                <w:b/>
                <w:sz w:val="24"/>
                <w:szCs w:val="24"/>
              </w:rPr>
              <w:t xml:space="preserve">. </w:t>
            </w:r>
            <w:r w:rsidR="008B1C7D" w:rsidRPr="00B6299B">
              <w:rPr>
                <w:rFonts w:ascii="Times New Roman" w:hAnsi="Times New Roman" w:cs="Times New Roman"/>
                <w:b/>
                <w:sz w:val="24"/>
                <w:szCs w:val="24"/>
              </w:rPr>
              <w:t xml:space="preserve">В </w:t>
            </w:r>
            <w:r w:rsidR="00DA7619" w:rsidRPr="00B6299B">
              <w:rPr>
                <w:rFonts w:ascii="Times New Roman" w:hAnsi="Times New Roman" w:cs="Times New Roman"/>
                <w:b/>
                <w:sz w:val="24"/>
                <w:szCs w:val="24"/>
              </w:rPr>
              <w:t>Раздел 24 „Списък на документи, които се подават на етап кандидатстване“</w:t>
            </w:r>
            <w:r w:rsidR="008B1C7D" w:rsidRPr="00B6299B">
              <w:rPr>
                <w:rFonts w:ascii="Times New Roman" w:hAnsi="Times New Roman" w:cs="Times New Roman"/>
                <w:b/>
                <w:sz w:val="24"/>
                <w:szCs w:val="24"/>
              </w:rPr>
              <w:t xml:space="preserve"> от Условията за кандидатстване са посочени документите, които трябва да се</w:t>
            </w:r>
            <w:r w:rsidR="000A15D9" w:rsidRPr="00B6299B">
              <w:rPr>
                <w:rFonts w:ascii="Times New Roman" w:hAnsi="Times New Roman" w:cs="Times New Roman"/>
                <w:b/>
                <w:sz w:val="24"/>
                <w:szCs w:val="24"/>
              </w:rPr>
              <w:t xml:space="preserve"> </w:t>
            </w:r>
            <w:r w:rsidR="008B1C7D" w:rsidRPr="00B6299B">
              <w:rPr>
                <w:rFonts w:ascii="Times New Roman" w:hAnsi="Times New Roman" w:cs="Times New Roman"/>
                <w:b/>
                <w:sz w:val="24"/>
                <w:szCs w:val="24"/>
              </w:rPr>
              <w:t xml:space="preserve">приложат, за да се удостовери допустимостта на кандидата. Условията, за които не е предвиден документ </w:t>
            </w:r>
            <w:r w:rsidR="00FE406A" w:rsidRPr="00B6299B">
              <w:rPr>
                <w:rFonts w:ascii="Times New Roman" w:hAnsi="Times New Roman" w:cs="Times New Roman"/>
                <w:b/>
                <w:sz w:val="24"/>
                <w:szCs w:val="24"/>
              </w:rPr>
              <w:t xml:space="preserve">могат да </w:t>
            </w:r>
            <w:r w:rsidR="008B1C7D" w:rsidRPr="00B6299B">
              <w:rPr>
                <w:rFonts w:ascii="Times New Roman" w:hAnsi="Times New Roman" w:cs="Times New Roman"/>
                <w:b/>
                <w:sz w:val="24"/>
                <w:szCs w:val="24"/>
              </w:rPr>
              <w:t>се проверяват служебно</w:t>
            </w:r>
            <w:r w:rsidR="00FE406A" w:rsidRPr="00B6299B">
              <w:rPr>
                <w:rFonts w:ascii="Times New Roman" w:hAnsi="Times New Roman" w:cs="Times New Roman"/>
                <w:b/>
                <w:sz w:val="24"/>
                <w:szCs w:val="24"/>
              </w:rPr>
              <w:t>, а при необходимост могат да бъдат изискани допълнителни документи от кандидата</w:t>
            </w:r>
            <w:r w:rsidR="008B1C7D" w:rsidRPr="00B6299B">
              <w:rPr>
                <w:rFonts w:ascii="Times New Roman" w:hAnsi="Times New Roman" w:cs="Times New Roman"/>
                <w:b/>
                <w:sz w:val="24"/>
                <w:szCs w:val="24"/>
              </w:rPr>
              <w:t>.</w:t>
            </w:r>
          </w:p>
          <w:p w:rsidR="007B3221" w:rsidRPr="00B6299B" w:rsidRDefault="00932BD7" w:rsidP="00635D67">
            <w:pPr>
              <w:widowControl w:val="0"/>
              <w:shd w:val="clear" w:color="auto" w:fill="BFBFBF" w:themeFill="background1" w:themeFillShade="BF"/>
              <w:autoSpaceDE w:val="0"/>
              <w:autoSpaceDN w:val="0"/>
              <w:adjustRightInd w:val="0"/>
              <w:spacing w:after="120"/>
              <w:jc w:val="both"/>
              <w:rPr>
                <w:rFonts w:ascii="Times New Roman" w:hAnsi="Times New Roman" w:cs="Times New Roman"/>
                <w:b/>
                <w:sz w:val="24"/>
                <w:szCs w:val="24"/>
              </w:rPr>
            </w:pPr>
            <w:r w:rsidRPr="00B6299B">
              <w:rPr>
                <w:rFonts w:ascii="Times New Roman" w:hAnsi="Times New Roman" w:cs="Times New Roman"/>
                <w:b/>
                <w:sz w:val="24"/>
                <w:szCs w:val="24"/>
              </w:rPr>
              <w:t>9</w:t>
            </w:r>
            <w:r w:rsidR="008A28DE" w:rsidRPr="00B6299B">
              <w:rPr>
                <w:rFonts w:ascii="Times New Roman" w:hAnsi="Times New Roman" w:cs="Times New Roman"/>
                <w:b/>
                <w:sz w:val="24"/>
                <w:szCs w:val="24"/>
              </w:rPr>
              <w:t xml:space="preserve">. </w:t>
            </w:r>
            <w:r w:rsidR="004D6AE1" w:rsidRPr="00B6299B">
              <w:rPr>
                <w:rFonts w:ascii="Times New Roman" w:hAnsi="Times New Roman" w:cs="Times New Roman"/>
                <w:b/>
                <w:sz w:val="24"/>
                <w:szCs w:val="24"/>
              </w:rPr>
              <w:t>Разширяването на оперативната група след подаване на проектното предложение</w:t>
            </w:r>
            <w:r w:rsidR="008A28DE" w:rsidRPr="00B6299B">
              <w:rPr>
                <w:rFonts w:ascii="Times New Roman" w:hAnsi="Times New Roman" w:cs="Times New Roman"/>
                <w:b/>
                <w:sz w:val="24"/>
                <w:szCs w:val="24"/>
              </w:rPr>
              <w:t xml:space="preserve"> може да бъде свързано само с увеличаване на броя на членовете, които са земеделски стопани. </w:t>
            </w:r>
          </w:p>
          <w:p w:rsidR="00940F07" w:rsidRPr="00B6299B" w:rsidRDefault="00071F46" w:rsidP="00635D67">
            <w:pPr>
              <w:widowControl w:val="0"/>
              <w:shd w:val="clear" w:color="auto" w:fill="BFBFBF" w:themeFill="background1" w:themeFillShade="BF"/>
              <w:autoSpaceDE w:val="0"/>
              <w:autoSpaceDN w:val="0"/>
              <w:adjustRightInd w:val="0"/>
              <w:spacing w:after="120"/>
              <w:jc w:val="both"/>
              <w:rPr>
                <w:rFonts w:ascii="Times New Roman" w:hAnsi="Times New Roman" w:cs="Times New Roman"/>
                <w:b/>
                <w:sz w:val="24"/>
                <w:szCs w:val="24"/>
              </w:rPr>
            </w:pPr>
            <w:r w:rsidRPr="00B6299B">
              <w:rPr>
                <w:rFonts w:ascii="Times New Roman" w:hAnsi="Times New Roman" w:cs="Times New Roman"/>
                <w:b/>
                <w:sz w:val="24"/>
                <w:szCs w:val="24"/>
              </w:rPr>
              <w:t>1</w:t>
            </w:r>
            <w:r w:rsidR="00932BD7" w:rsidRPr="00B6299B">
              <w:rPr>
                <w:rFonts w:ascii="Times New Roman" w:hAnsi="Times New Roman" w:cs="Times New Roman"/>
                <w:b/>
                <w:sz w:val="24"/>
                <w:szCs w:val="24"/>
              </w:rPr>
              <w:t>0</w:t>
            </w:r>
            <w:r w:rsidR="007B3221" w:rsidRPr="00B6299B">
              <w:rPr>
                <w:rFonts w:ascii="Times New Roman" w:hAnsi="Times New Roman" w:cs="Times New Roman"/>
                <w:b/>
                <w:sz w:val="24"/>
                <w:szCs w:val="24"/>
              </w:rPr>
              <w:t xml:space="preserve">. </w:t>
            </w:r>
            <w:r w:rsidR="00940F07" w:rsidRPr="00B6299B">
              <w:rPr>
                <w:rFonts w:ascii="Times New Roman" w:hAnsi="Times New Roman" w:cs="Times New Roman"/>
                <w:b/>
                <w:sz w:val="24"/>
                <w:szCs w:val="24"/>
              </w:rPr>
              <w:t>Всеки един от членовете на оперативната група задължително определя най-малко едно лице, което да се включи в екипа на оперативната група</w:t>
            </w:r>
            <w:r w:rsidR="006F044E" w:rsidRPr="00B6299B">
              <w:rPr>
                <w:rFonts w:ascii="Times New Roman" w:hAnsi="Times New Roman" w:cs="Times New Roman"/>
                <w:b/>
                <w:sz w:val="24"/>
                <w:szCs w:val="24"/>
              </w:rPr>
              <w:t xml:space="preserve"> за целите на проекта</w:t>
            </w:r>
            <w:r w:rsidR="00940F07" w:rsidRPr="00B6299B">
              <w:rPr>
                <w:rFonts w:ascii="Times New Roman" w:hAnsi="Times New Roman" w:cs="Times New Roman"/>
                <w:b/>
                <w:sz w:val="24"/>
                <w:szCs w:val="24"/>
              </w:rPr>
              <w:t>.</w:t>
            </w:r>
          </w:p>
          <w:p w:rsidR="00B77759" w:rsidRPr="00B6299B" w:rsidRDefault="00940F07" w:rsidP="007B609D">
            <w:pPr>
              <w:widowControl w:val="0"/>
              <w:shd w:val="clear" w:color="auto" w:fill="BFBFBF" w:themeFill="background1" w:themeFillShade="BF"/>
              <w:autoSpaceDE w:val="0"/>
              <w:autoSpaceDN w:val="0"/>
              <w:adjustRightInd w:val="0"/>
              <w:spacing w:after="120"/>
              <w:jc w:val="both"/>
              <w:rPr>
                <w:rFonts w:ascii="Times New Roman" w:hAnsi="Times New Roman" w:cs="Times New Roman"/>
                <w:b/>
                <w:sz w:val="24"/>
                <w:szCs w:val="24"/>
              </w:rPr>
            </w:pPr>
            <w:r w:rsidRPr="00B6299B">
              <w:rPr>
                <w:rFonts w:ascii="Times New Roman" w:hAnsi="Times New Roman" w:cs="Times New Roman"/>
                <w:b/>
                <w:sz w:val="24"/>
                <w:szCs w:val="24"/>
                <w:lang w:val="en-US"/>
              </w:rPr>
              <w:t xml:space="preserve">11. </w:t>
            </w:r>
            <w:r w:rsidRPr="00B6299B">
              <w:rPr>
                <w:rFonts w:ascii="Times New Roman" w:hAnsi="Times New Roman" w:cs="Times New Roman"/>
                <w:b/>
                <w:sz w:val="24"/>
                <w:szCs w:val="24"/>
              </w:rPr>
              <w:t>Екип</w:t>
            </w:r>
            <w:r w:rsidR="007B609D" w:rsidRPr="00B6299B">
              <w:rPr>
                <w:rFonts w:ascii="Times New Roman" w:hAnsi="Times New Roman" w:cs="Times New Roman"/>
                <w:b/>
                <w:sz w:val="24"/>
                <w:szCs w:val="24"/>
              </w:rPr>
              <w:t>ът</w:t>
            </w:r>
            <w:r w:rsidRPr="00B6299B">
              <w:rPr>
                <w:rFonts w:ascii="Times New Roman" w:hAnsi="Times New Roman" w:cs="Times New Roman"/>
                <w:b/>
                <w:sz w:val="24"/>
                <w:szCs w:val="24"/>
              </w:rPr>
              <w:t xml:space="preserve"> и лицата, </w:t>
            </w:r>
            <w:r w:rsidR="00F82663" w:rsidRPr="00B6299B">
              <w:rPr>
                <w:rFonts w:ascii="Times New Roman" w:hAnsi="Times New Roman" w:cs="Times New Roman"/>
                <w:b/>
                <w:sz w:val="24"/>
                <w:szCs w:val="24"/>
              </w:rPr>
              <w:t xml:space="preserve">предвидени да изпълняват </w:t>
            </w:r>
            <w:r w:rsidRPr="00B6299B">
              <w:rPr>
                <w:rFonts w:ascii="Times New Roman" w:hAnsi="Times New Roman" w:cs="Times New Roman"/>
                <w:b/>
                <w:sz w:val="24"/>
                <w:szCs w:val="24"/>
              </w:rPr>
              <w:t xml:space="preserve">дейности, свързани с функциониране на оперативната група </w:t>
            </w:r>
            <w:r w:rsidR="006F044E" w:rsidRPr="00B6299B">
              <w:rPr>
                <w:rFonts w:ascii="Times New Roman" w:hAnsi="Times New Roman" w:cs="Times New Roman"/>
                <w:b/>
                <w:sz w:val="24"/>
                <w:szCs w:val="24"/>
              </w:rPr>
              <w:t xml:space="preserve">по т. 1, буква „а“ от Раздел 14.1 „Допустими разходи“ </w:t>
            </w:r>
            <w:r w:rsidRPr="00B6299B">
              <w:rPr>
                <w:rFonts w:ascii="Times New Roman" w:hAnsi="Times New Roman" w:cs="Times New Roman"/>
                <w:b/>
                <w:sz w:val="24"/>
                <w:szCs w:val="24"/>
              </w:rPr>
              <w:t>се посочват в</w:t>
            </w:r>
            <w:r w:rsidR="007B3221" w:rsidRPr="00B6299B">
              <w:rPr>
                <w:rFonts w:ascii="Times New Roman" w:hAnsi="Times New Roman" w:cs="Times New Roman"/>
                <w:b/>
                <w:sz w:val="24"/>
                <w:szCs w:val="24"/>
              </w:rPr>
              <w:t xml:space="preserve"> т. 9 от формуляра за кандидатстване в ИСУН</w:t>
            </w:r>
            <w:r w:rsidR="00943155" w:rsidRPr="00B6299B">
              <w:rPr>
                <w:rFonts w:ascii="Times New Roman" w:hAnsi="Times New Roman" w:cs="Times New Roman"/>
                <w:b/>
                <w:sz w:val="24"/>
                <w:szCs w:val="24"/>
              </w:rPr>
              <w:t xml:space="preserve"> 2020</w:t>
            </w:r>
            <w:r w:rsidRPr="00B6299B">
              <w:rPr>
                <w:rFonts w:ascii="Times New Roman" w:hAnsi="Times New Roman" w:cs="Times New Roman"/>
                <w:b/>
                <w:sz w:val="24"/>
                <w:szCs w:val="24"/>
              </w:rPr>
              <w:t>.</w:t>
            </w:r>
          </w:p>
        </w:tc>
      </w:tr>
    </w:tbl>
    <w:p w:rsidR="007C104A" w:rsidRPr="00B6299B" w:rsidRDefault="007C104A" w:rsidP="00DD5E22">
      <w:pPr>
        <w:pStyle w:val="Heading2"/>
        <w:spacing w:before="0" w:line="240" w:lineRule="auto"/>
        <w:rPr>
          <w:rFonts w:cs="Times New Roman"/>
          <w:color w:val="auto"/>
          <w:szCs w:val="24"/>
        </w:rPr>
      </w:pPr>
      <w:bookmarkStart w:id="14" w:name="_Toc22033855"/>
      <w:r w:rsidRPr="00B6299B">
        <w:rPr>
          <w:rFonts w:cs="Times New Roman"/>
          <w:color w:val="auto"/>
          <w:szCs w:val="24"/>
        </w:rPr>
        <w:lastRenderedPageBreak/>
        <w:t>11.2. Критерии за недопустимост на кандидатите:</w:t>
      </w:r>
      <w:bookmarkEnd w:id="14"/>
    </w:p>
    <w:tbl>
      <w:tblPr>
        <w:tblStyle w:val="TableGrid"/>
        <w:tblW w:w="0" w:type="auto"/>
        <w:tblLook w:val="04A0" w:firstRow="1" w:lastRow="0" w:firstColumn="1" w:lastColumn="0" w:noHBand="0" w:noVBand="1"/>
      </w:tblPr>
      <w:tblGrid>
        <w:gridCol w:w="9060"/>
      </w:tblGrid>
      <w:tr w:rsidR="000D71BB" w:rsidRPr="00B6299B" w:rsidTr="007C104A">
        <w:tc>
          <w:tcPr>
            <w:tcW w:w="9212" w:type="dxa"/>
          </w:tcPr>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1. Съгласно чл. 25, ал. 2 от Закона за управление на средствата от Европейските структурни и инвестиционни фондове в процедура чрез подбор не</w:t>
            </w:r>
            <w:r w:rsidR="00FE406A" w:rsidRPr="00B6299B">
              <w:rPr>
                <w:rFonts w:ascii="Times New Roman" w:hAnsi="Times New Roman" w:cs="Times New Roman"/>
                <w:sz w:val="24"/>
                <w:szCs w:val="24"/>
              </w:rPr>
              <w:t xml:space="preserve"> </w:t>
            </w:r>
            <w:r w:rsidRPr="00B6299B">
              <w:rPr>
                <w:rFonts w:ascii="Times New Roman" w:hAnsi="Times New Roman" w:cs="Times New Roman"/>
                <w:sz w:val="24"/>
                <w:szCs w:val="24"/>
              </w:rPr>
              <w:t>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Зaкона за обществени</w:t>
            </w:r>
            <w:r w:rsidR="0068200D" w:rsidRPr="00B6299B">
              <w:rPr>
                <w:rFonts w:ascii="Times New Roman" w:hAnsi="Times New Roman" w:cs="Times New Roman"/>
                <w:sz w:val="24"/>
                <w:szCs w:val="24"/>
              </w:rPr>
              <w:t>те</w:t>
            </w:r>
            <w:r w:rsidRPr="00B6299B">
              <w:rPr>
                <w:rFonts w:ascii="Times New Roman" w:hAnsi="Times New Roman" w:cs="Times New Roman"/>
                <w:sz w:val="24"/>
                <w:szCs w:val="24"/>
              </w:rPr>
              <w:t xml:space="preserve">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Кандидатите и </w:t>
            </w:r>
            <w:r w:rsidR="007A15B1" w:rsidRPr="00B6299B">
              <w:rPr>
                <w:rFonts w:ascii="Times New Roman" w:hAnsi="Times New Roman" w:cs="Times New Roman"/>
                <w:sz w:val="24"/>
                <w:szCs w:val="24"/>
              </w:rPr>
              <w:t xml:space="preserve">членовете </w:t>
            </w:r>
            <w:r w:rsidRPr="00B6299B">
              <w:rPr>
                <w:rFonts w:ascii="Times New Roman" w:hAnsi="Times New Roman" w:cs="Times New Roman"/>
                <w:sz w:val="24"/>
                <w:szCs w:val="24"/>
              </w:rPr>
              <w:t>в оперативната група са длъжни да декларират, 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w:t>
            </w:r>
            <w:r w:rsidR="00C107E5"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(Приложение № </w:t>
            </w:r>
            <w:r w:rsidRPr="00B6299B">
              <w:rPr>
                <w:rFonts w:ascii="Times New Roman" w:hAnsi="Times New Roman" w:cs="Times New Roman"/>
                <w:sz w:val="24"/>
                <w:szCs w:val="24"/>
                <w:lang w:val="en-US"/>
              </w:rPr>
              <w:t>3</w:t>
            </w:r>
            <w:r w:rsidRPr="00B6299B">
              <w:rPr>
                <w:rFonts w:ascii="Times New Roman" w:hAnsi="Times New Roman" w:cs="Times New Roman"/>
                <w:sz w:val="24"/>
                <w:szCs w:val="24"/>
              </w:rPr>
              <w:t xml:space="preserve">). </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Потенциалните кандидати </w:t>
            </w:r>
            <w:r w:rsidR="007A15B1" w:rsidRPr="00B6299B">
              <w:rPr>
                <w:rFonts w:ascii="Times New Roman" w:hAnsi="Times New Roman" w:cs="Times New Roman"/>
                <w:sz w:val="24"/>
                <w:szCs w:val="24"/>
              </w:rPr>
              <w:t xml:space="preserve">и членовете на оперативната група </w:t>
            </w:r>
            <w:r w:rsidRPr="00B6299B">
              <w:rPr>
                <w:rFonts w:ascii="Times New Roman" w:hAnsi="Times New Roman" w:cs="Times New Roman"/>
                <w:b/>
                <w:sz w:val="24"/>
                <w:szCs w:val="24"/>
              </w:rPr>
              <w:t>не могат</w:t>
            </w:r>
            <w:r w:rsidRPr="00B6299B">
              <w:rPr>
                <w:rFonts w:ascii="Times New Roman" w:hAnsi="Times New Roman" w:cs="Times New Roman"/>
                <w:sz w:val="24"/>
                <w:szCs w:val="24"/>
              </w:rPr>
              <w:t xml:space="preserve"> да участват в процедурата за подбор на проекти и да получат безвъзмездна финансова помощ, в случай че:</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1.1. 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lastRenderedPageBreak/>
              <w:t>1.2. са осъдени с влязла в сила присъда за престъпление, аналогично на тези по т. 1, в друга държава членка или трета страна;</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1.4. е налице неравнопоставеност в случаите по чл. 44, ал. 5 от ЗОП;</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1.5. с акт на компетентен орган е установено, че:</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w:t>
            </w:r>
            <w:r w:rsidR="00182B89" w:rsidRPr="00B6299B">
              <w:rPr>
                <w:rFonts w:ascii="Times New Roman" w:hAnsi="Times New Roman" w:cs="Times New Roman"/>
                <w:sz w:val="24"/>
                <w:szCs w:val="24"/>
              </w:rPr>
              <w:t xml:space="preserve">чл. 13, ал. 1 от Закона за трудовата миграция и трудовата мобилност или </w:t>
            </w:r>
            <w:r w:rsidRPr="00B6299B">
              <w:rPr>
                <w:rFonts w:ascii="Times New Roman" w:hAnsi="Times New Roman" w:cs="Times New Roman"/>
                <w:sz w:val="24"/>
                <w:szCs w:val="24"/>
              </w:rPr>
              <w:t>аналогични задължения, установени с акт на компетентен орган, съгласно законодателството на държавата, в която кандидатите са установени;</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lang w:val="en-US"/>
              </w:rPr>
            </w:pPr>
            <w:r w:rsidRPr="00B6299B">
              <w:rPr>
                <w:rFonts w:ascii="Times New Roman" w:hAnsi="Times New Roman" w:cs="Times New Roman"/>
                <w:sz w:val="24"/>
                <w:szCs w:val="24"/>
              </w:rPr>
              <w:t xml:space="preserve">1.7. е налице конфликт на интереси, </w:t>
            </w:r>
            <w:r w:rsidR="00DA58E9" w:rsidRPr="00B6299B">
              <w:rPr>
                <w:rFonts w:ascii="Times New Roman" w:hAnsi="Times New Roman" w:cs="Times New Roman"/>
                <w:sz w:val="24"/>
                <w:szCs w:val="24"/>
              </w:rPr>
              <w:t>който не може да бъде отстранен</w:t>
            </w:r>
            <w:r w:rsidR="00DA58E9" w:rsidRPr="00B6299B">
              <w:rPr>
                <w:rFonts w:ascii="Times New Roman" w:hAnsi="Times New Roman" w:cs="Times New Roman"/>
                <w:sz w:val="24"/>
                <w:szCs w:val="24"/>
                <w:lang w:val="en-US"/>
              </w:rPr>
              <w:t>;</w:t>
            </w:r>
          </w:p>
          <w:p w:rsidR="00963D88" w:rsidRPr="00B6299B" w:rsidRDefault="00963D88" w:rsidP="00DD5E22">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63D88" w:rsidRPr="00B6299B" w:rsidRDefault="00963D88" w:rsidP="00DD5E22">
            <w:pPr>
              <w:widowControl w:val="0"/>
              <w:autoSpaceDE w:val="0"/>
              <w:autoSpaceDN w:val="0"/>
              <w:adjustRightInd w:val="0"/>
              <w:contextualSpacing/>
              <w:jc w:val="both"/>
              <w:rPr>
                <w:rFonts w:ascii="Times New Roman" w:hAnsi="Times New Roman" w:cs="Times New Roman"/>
                <w:sz w:val="24"/>
                <w:szCs w:val="24"/>
                <w:lang w:val="en-US"/>
              </w:rPr>
            </w:pPr>
            <w:r w:rsidRPr="00B6299B">
              <w:rPr>
                <w:rFonts w:ascii="Times New Roman" w:hAnsi="Times New Roman" w:cs="Times New Roman"/>
                <w:sz w:val="24"/>
                <w:szCs w:val="24"/>
              </w:rPr>
              <w:t>1.9. не са изпълнили разпореждане на Европейската комисия за възстановяване на предоставената им неправомерна и несъвместима държавна помощ</w:t>
            </w:r>
            <w:r w:rsidRPr="00B6299B">
              <w:rPr>
                <w:rFonts w:ascii="Times New Roman" w:hAnsi="Times New Roman" w:cs="Times New Roman"/>
                <w:sz w:val="24"/>
                <w:szCs w:val="24"/>
                <w:lang w:val="en-US"/>
              </w:rPr>
              <w:t>.</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2. Основанията по т.1.1, 1.2 и 1.7 се отнасят за лицата, които представляват кандидата и </w:t>
            </w:r>
            <w:r w:rsidR="007A15B1" w:rsidRPr="00B6299B">
              <w:rPr>
                <w:rFonts w:ascii="Times New Roman" w:hAnsi="Times New Roman" w:cs="Times New Roman"/>
                <w:sz w:val="24"/>
                <w:szCs w:val="24"/>
              </w:rPr>
              <w:t xml:space="preserve">членовете </w:t>
            </w:r>
            <w:r w:rsidRPr="00B6299B">
              <w:rPr>
                <w:rFonts w:ascii="Times New Roman" w:hAnsi="Times New Roman" w:cs="Times New Roman"/>
                <w:sz w:val="24"/>
                <w:szCs w:val="24"/>
              </w:rPr>
              <w:t>в оперативната група.</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3. Точка 1.3 не се прилага,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4. Преди сключване на административния договор декларираните обстоятелства се доказват и се извършва проверка от УО</w:t>
            </w:r>
            <w:r w:rsidR="0068200D" w:rsidRPr="00B6299B">
              <w:rPr>
                <w:rFonts w:ascii="Times New Roman" w:hAnsi="Times New Roman" w:cs="Times New Roman"/>
                <w:sz w:val="24"/>
                <w:szCs w:val="24"/>
              </w:rPr>
              <w:t xml:space="preserve"> на ПРСР</w:t>
            </w:r>
            <w:r w:rsidRPr="00B6299B">
              <w:rPr>
                <w:rFonts w:ascii="Times New Roman" w:hAnsi="Times New Roman" w:cs="Times New Roman"/>
                <w:sz w:val="24"/>
                <w:szCs w:val="24"/>
              </w:rPr>
              <w:t>, относно същите:</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963D88" w:rsidRPr="00B6299B" w:rsidRDefault="00963D88"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963D88" w:rsidRPr="00B6299B" w:rsidRDefault="008F0C47" w:rsidP="00DD5E2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bCs/>
                <w:sz w:val="24"/>
                <w:szCs w:val="24"/>
              </w:rPr>
              <w:t>5</w:t>
            </w:r>
            <w:r w:rsidR="00963D88" w:rsidRPr="00B6299B">
              <w:rPr>
                <w:rFonts w:ascii="Times New Roman" w:hAnsi="Times New Roman" w:cs="Times New Roman"/>
                <w:bCs/>
                <w:sz w:val="24"/>
                <w:szCs w:val="24"/>
              </w:rPr>
              <w:t>.</w:t>
            </w:r>
            <w:r w:rsidR="00963D88" w:rsidRPr="00B6299B">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 в областта на селското стопанство.</w:t>
            </w:r>
          </w:p>
          <w:p w:rsidR="008C2310" w:rsidRPr="00B6299B" w:rsidRDefault="008F0C47" w:rsidP="00FE406A">
            <w:pPr>
              <w:jc w:val="both"/>
              <w:rPr>
                <w:rFonts w:ascii="Times New Roman" w:hAnsi="Times New Roman" w:cs="Times New Roman"/>
                <w:color w:val="FF0000"/>
                <w:sz w:val="24"/>
                <w:szCs w:val="24"/>
              </w:rPr>
            </w:pPr>
            <w:r w:rsidRPr="00B6299B">
              <w:rPr>
                <w:rFonts w:ascii="Times New Roman" w:hAnsi="Times New Roman" w:cs="Times New Roman"/>
                <w:sz w:val="24"/>
                <w:szCs w:val="24"/>
              </w:rPr>
              <w:lastRenderedPageBreak/>
              <w:t>6</w:t>
            </w:r>
            <w:r w:rsidR="00963D88" w:rsidRPr="00B6299B">
              <w:rPr>
                <w:rFonts w:ascii="Times New Roman" w:hAnsi="Times New Roman" w:cs="Times New Roman"/>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tc>
      </w:tr>
    </w:tbl>
    <w:p w:rsidR="00F74842" w:rsidRPr="00B6299B" w:rsidRDefault="00F74842" w:rsidP="00CC4B29">
      <w:pPr>
        <w:pStyle w:val="Heading1"/>
        <w:spacing w:before="0"/>
        <w:rPr>
          <w:rFonts w:cs="Times New Roman"/>
          <w:szCs w:val="24"/>
        </w:rPr>
      </w:pPr>
      <w:bookmarkStart w:id="15" w:name="_Toc22033856"/>
      <w:r w:rsidRPr="00B6299B">
        <w:rPr>
          <w:rFonts w:cs="Times New Roman"/>
          <w:szCs w:val="24"/>
        </w:rPr>
        <w:lastRenderedPageBreak/>
        <w:t xml:space="preserve">12. Допустими </w:t>
      </w:r>
      <w:r w:rsidR="00BB1E2D" w:rsidRPr="00B6299B">
        <w:rPr>
          <w:rFonts w:cs="Times New Roman"/>
          <w:szCs w:val="24"/>
        </w:rPr>
        <w:t>партньори</w:t>
      </w:r>
      <w:r w:rsidRPr="00B6299B">
        <w:rPr>
          <w:rFonts w:cs="Times New Roman"/>
          <w:szCs w:val="24"/>
        </w:rPr>
        <w:t>:</w:t>
      </w:r>
      <w:bookmarkEnd w:id="15"/>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F74842" w:rsidRPr="00B6299B" w:rsidRDefault="0009249A" w:rsidP="00EC6E64">
            <w:pPr>
              <w:rPr>
                <w:rFonts w:ascii="Times New Roman" w:hAnsi="Times New Roman" w:cs="Times New Roman"/>
                <w:sz w:val="24"/>
                <w:szCs w:val="24"/>
                <w:lang w:val="en-US"/>
              </w:rPr>
            </w:pPr>
            <w:r w:rsidRPr="00B6299B">
              <w:rPr>
                <w:rFonts w:ascii="Times New Roman" w:hAnsi="Times New Roman" w:cs="Times New Roman"/>
                <w:sz w:val="24"/>
                <w:szCs w:val="24"/>
              </w:rPr>
              <w:t>Н</w:t>
            </w:r>
            <w:r w:rsidR="004A07AD" w:rsidRPr="00B6299B">
              <w:rPr>
                <w:rFonts w:ascii="Times New Roman" w:hAnsi="Times New Roman" w:cs="Times New Roman"/>
                <w:sz w:val="24"/>
                <w:szCs w:val="24"/>
              </w:rPr>
              <w:t>еприложимо</w:t>
            </w:r>
          </w:p>
          <w:p w:rsidR="00A22C3D" w:rsidRPr="00B6299B" w:rsidRDefault="00322E00" w:rsidP="00EC6E64">
            <w:pPr>
              <w:shd w:val="clear" w:color="auto" w:fill="BFBFBF" w:themeFill="background1" w:themeFillShade="BF"/>
              <w:jc w:val="both"/>
              <w:rPr>
                <w:rFonts w:ascii="Times New Roman" w:hAnsi="Times New Roman" w:cs="Times New Roman"/>
                <w:sz w:val="24"/>
                <w:szCs w:val="24"/>
              </w:rPr>
            </w:pPr>
            <w:r w:rsidRPr="00B6299B">
              <w:rPr>
                <w:rFonts w:ascii="Times New Roman" w:hAnsi="Times New Roman" w:cs="Times New Roman"/>
                <w:b/>
                <w:sz w:val="24"/>
                <w:szCs w:val="24"/>
              </w:rPr>
              <w:t>В</w:t>
            </w:r>
            <w:r w:rsidR="00A22C3D" w:rsidRPr="00B6299B">
              <w:rPr>
                <w:rFonts w:ascii="Times New Roman" w:hAnsi="Times New Roman" w:cs="Times New Roman"/>
                <w:b/>
                <w:sz w:val="24"/>
                <w:szCs w:val="24"/>
              </w:rPr>
              <w:t>АЖНО</w:t>
            </w:r>
            <w:r w:rsidRPr="00B6299B">
              <w:rPr>
                <w:rFonts w:ascii="Times New Roman" w:hAnsi="Times New Roman" w:cs="Times New Roman"/>
                <w:sz w:val="24"/>
                <w:szCs w:val="24"/>
              </w:rPr>
              <w:t xml:space="preserve">: </w:t>
            </w:r>
            <w:r w:rsidR="00A11D5F" w:rsidRPr="00B6299B">
              <w:rPr>
                <w:rFonts w:ascii="Times New Roman" w:hAnsi="Times New Roman" w:cs="Times New Roman"/>
                <w:sz w:val="24"/>
                <w:szCs w:val="24"/>
              </w:rPr>
              <w:tab/>
            </w:r>
          </w:p>
          <w:p w:rsidR="00322E00" w:rsidRPr="00B6299B" w:rsidRDefault="00322E00" w:rsidP="00EC6E64">
            <w:pPr>
              <w:shd w:val="clear" w:color="auto" w:fill="BFBFBF" w:themeFill="background1" w:themeFillShade="BF"/>
              <w:jc w:val="both"/>
              <w:rPr>
                <w:rFonts w:ascii="Times New Roman" w:hAnsi="Times New Roman" w:cs="Times New Roman"/>
                <w:b/>
                <w:sz w:val="24"/>
                <w:szCs w:val="24"/>
              </w:rPr>
            </w:pPr>
            <w:r w:rsidRPr="00B6299B">
              <w:rPr>
                <w:rFonts w:ascii="Times New Roman" w:hAnsi="Times New Roman" w:cs="Times New Roman"/>
                <w:b/>
                <w:sz w:val="24"/>
                <w:szCs w:val="24"/>
              </w:rPr>
              <w:t xml:space="preserve">В </w:t>
            </w:r>
            <w:r w:rsidR="00AD361A" w:rsidRPr="00B6299B">
              <w:rPr>
                <w:rFonts w:ascii="Times New Roman" w:hAnsi="Times New Roman" w:cs="Times New Roman"/>
                <w:b/>
                <w:sz w:val="24"/>
                <w:szCs w:val="24"/>
              </w:rPr>
              <w:t>Р</w:t>
            </w:r>
            <w:r w:rsidRPr="00B6299B">
              <w:rPr>
                <w:rFonts w:ascii="Times New Roman" w:hAnsi="Times New Roman" w:cs="Times New Roman"/>
                <w:b/>
                <w:sz w:val="24"/>
                <w:szCs w:val="24"/>
              </w:rPr>
              <w:t xml:space="preserve">аздел № </w:t>
            </w:r>
            <w:r w:rsidRPr="00B6299B">
              <w:rPr>
                <w:rFonts w:ascii="Times New Roman" w:hAnsi="Times New Roman" w:cs="Times New Roman"/>
                <w:b/>
                <w:bCs/>
                <w:sz w:val="24"/>
                <w:szCs w:val="24"/>
              </w:rPr>
              <w:t xml:space="preserve">3 „Данни за партньори“ от формуляра за кандидатстване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оперативната група.</w:t>
            </w:r>
          </w:p>
        </w:tc>
      </w:tr>
    </w:tbl>
    <w:p w:rsidR="00CF331B" w:rsidRPr="00B6299B" w:rsidRDefault="00BB1E2D" w:rsidP="00CC4B29">
      <w:pPr>
        <w:pStyle w:val="Heading1"/>
        <w:spacing w:before="0"/>
        <w:rPr>
          <w:rFonts w:cs="Times New Roman"/>
          <w:szCs w:val="24"/>
        </w:rPr>
      </w:pPr>
      <w:bookmarkStart w:id="16" w:name="_Toc22033857"/>
      <w:r w:rsidRPr="00B6299B">
        <w:rPr>
          <w:rFonts w:cs="Times New Roman"/>
          <w:szCs w:val="24"/>
        </w:rPr>
        <w:t>13. Дейности, допустими за финансиране:</w:t>
      </w:r>
      <w:bookmarkEnd w:id="16"/>
    </w:p>
    <w:p w:rsidR="00546240" w:rsidRPr="00B6299B" w:rsidRDefault="00546240" w:rsidP="00CC4B29">
      <w:pPr>
        <w:pStyle w:val="Heading2"/>
        <w:spacing w:before="0"/>
        <w:rPr>
          <w:rFonts w:cs="Times New Roman"/>
          <w:color w:val="auto"/>
          <w:szCs w:val="24"/>
        </w:rPr>
      </w:pPr>
      <w:bookmarkStart w:id="17" w:name="_Toc22033858"/>
      <w:r w:rsidRPr="00B6299B">
        <w:rPr>
          <w:rFonts w:cs="Times New Roman"/>
          <w:color w:val="auto"/>
          <w:szCs w:val="24"/>
        </w:rPr>
        <w:t>13.1: Допустими дейности:</w:t>
      </w:r>
      <w:bookmarkEnd w:id="17"/>
    </w:p>
    <w:tbl>
      <w:tblPr>
        <w:tblStyle w:val="TableGrid"/>
        <w:tblW w:w="0" w:type="auto"/>
        <w:tblLook w:val="04A0" w:firstRow="1" w:lastRow="0" w:firstColumn="1" w:lastColumn="0" w:noHBand="0" w:noVBand="1"/>
      </w:tblPr>
      <w:tblGrid>
        <w:gridCol w:w="9060"/>
      </w:tblGrid>
      <w:tr w:rsidR="000D71BB" w:rsidRPr="00B6299B" w:rsidTr="00FF451B">
        <w:tc>
          <w:tcPr>
            <w:tcW w:w="9212" w:type="dxa"/>
            <w:shd w:val="clear" w:color="auto" w:fill="auto"/>
          </w:tcPr>
          <w:p w:rsidR="001D362B" w:rsidRPr="00B6299B" w:rsidRDefault="004F1263" w:rsidP="00810ED1">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1.</w:t>
            </w:r>
            <w:r w:rsidR="00810ED1" w:rsidRPr="00B6299B">
              <w:rPr>
                <w:rFonts w:ascii="Times New Roman" w:hAnsi="Times New Roman" w:cs="Times New Roman"/>
                <w:sz w:val="24"/>
                <w:szCs w:val="24"/>
              </w:rPr>
              <w:t xml:space="preserve"> По</w:t>
            </w:r>
            <w:r w:rsidRPr="00B6299B">
              <w:rPr>
                <w:rFonts w:ascii="Times New Roman" w:hAnsi="Times New Roman" w:cs="Times New Roman"/>
                <w:sz w:val="24"/>
                <w:szCs w:val="24"/>
              </w:rPr>
              <w:t xml:space="preserve"> </w:t>
            </w:r>
            <w:r w:rsidR="00810ED1" w:rsidRPr="00B6299B">
              <w:rPr>
                <w:rFonts w:ascii="Times New Roman" w:hAnsi="Times New Roman" w:cs="Times New Roman"/>
                <w:sz w:val="24"/>
                <w:szCs w:val="24"/>
              </w:rPr>
              <w:t>п</w:t>
            </w:r>
            <w:r w:rsidR="000262FC" w:rsidRPr="00B6299B">
              <w:rPr>
                <w:rFonts w:ascii="Times New Roman" w:hAnsi="Times New Roman" w:cs="Times New Roman"/>
                <w:sz w:val="24"/>
                <w:szCs w:val="24"/>
              </w:rPr>
              <w:t xml:space="preserve">роцедурата </w:t>
            </w:r>
            <w:r w:rsidR="00810ED1" w:rsidRPr="00B6299B">
              <w:rPr>
                <w:rFonts w:ascii="Times New Roman" w:hAnsi="Times New Roman" w:cs="Times New Roman"/>
                <w:sz w:val="24"/>
                <w:szCs w:val="24"/>
              </w:rPr>
              <w:t>се подпомагат дейности за функциониране на оперативната група, както следва</w:t>
            </w:r>
            <w:r w:rsidR="001D362B" w:rsidRPr="00B6299B">
              <w:rPr>
                <w:rFonts w:ascii="Times New Roman" w:hAnsi="Times New Roman" w:cs="Times New Roman"/>
                <w:sz w:val="24"/>
                <w:szCs w:val="24"/>
              </w:rPr>
              <w:t>:</w:t>
            </w:r>
          </w:p>
          <w:p w:rsidR="001D362B" w:rsidRPr="00B6299B" w:rsidRDefault="00842B8B" w:rsidP="001D362B">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а) </w:t>
            </w:r>
            <w:r w:rsidR="001D362B" w:rsidRPr="00B6299B">
              <w:rPr>
                <w:rFonts w:ascii="Times New Roman" w:hAnsi="Times New Roman" w:cs="Times New Roman"/>
                <w:sz w:val="24"/>
                <w:szCs w:val="24"/>
              </w:rPr>
              <w:t xml:space="preserve">Осъществяване </w:t>
            </w:r>
            <w:r w:rsidR="00810ED1" w:rsidRPr="00B6299B">
              <w:rPr>
                <w:rFonts w:ascii="Times New Roman" w:hAnsi="Times New Roman" w:cs="Times New Roman"/>
                <w:sz w:val="24"/>
                <w:szCs w:val="24"/>
              </w:rPr>
              <w:t>на сътрудничеството във връзка с изпълнение на иновативния проект;</w:t>
            </w:r>
            <w:r w:rsidR="001D362B" w:rsidRPr="00B6299B">
              <w:rPr>
                <w:rFonts w:ascii="Times New Roman" w:hAnsi="Times New Roman" w:cs="Times New Roman"/>
                <w:sz w:val="24"/>
                <w:szCs w:val="24"/>
              </w:rPr>
              <w:t xml:space="preserve"> </w:t>
            </w:r>
          </w:p>
          <w:p w:rsidR="00810ED1" w:rsidRPr="00B6299B" w:rsidRDefault="00AD7C11" w:rsidP="001D362B">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б)</w:t>
            </w:r>
            <w:r w:rsidR="001D362B" w:rsidRPr="00B6299B">
              <w:rPr>
                <w:rFonts w:ascii="Times New Roman" w:hAnsi="Times New Roman" w:cs="Times New Roman"/>
                <w:sz w:val="24"/>
                <w:szCs w:val="24"/>
              </w:rPr>
              <w:t xml:space="preserve"> П</w:t>
            </w:r>
            <w:r w:rsidR="00810ED1" w:rsidRPr="00B6299B">
              <w:rPr>
                <w:rFonts w:ascii="Times New Roman" w:hAnsi="Times New Roman" w:cs="Times New Roman"/>
                <w:sz w:val="24"/>
                <w:szCs w:val="24"/>
              </w:rPr>
              <w:t>реки дейности за изпълнение на иновативния проект.</w:t>
            </w:r>
          </w:p>
          <w:p w:rsidR="00097E7A" w:rsidRPr="00B6299B" w:rsidRDefault="002B61F4" w:rsidP="00810ED1">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2</w:t>
            </w:r>
            <w:r w:rsidR="00810ED1" w:rsidRPr="00B6299B">
              <w:rPr>
                <w:rFonts w:ascii="Times New Roman" w:hAnsi="Times New Roman" w:cs="Times New Roman"/>
                <w:sz w:val="24"/>
                <w:szCs w:val="24"/>
              </w:rPr>
              <w:t xml:space="preserve">. Дейностите </w:t>
            </w:r>
            <w:r w:rsidR="0009249A" w:rsidRPr="00B6299B">
              <w:rPr>
                <w:rFonts w:ascii="Times New Roman" w:hAnsi="Times New Roman" w:cs="Times New Roman"/>
                <w:sz w:val="24"/>
                <w:szCs w:val="24"/>
              </w:rPr>
              <w:t>по иновативния проект</w:t>
            </w:r>
            <w:r w:rsidR="00810ED1" w:rsidRPr="00B6299B">
              <w:rPr>
                <w:rFonts w:ascii="Times New Roman" w:hAnsi="Times New Roman" w:cs="Times New Roman"/>
                <w:sz w:val="24"/>
                <w:szCs w:val="24"/>
              </w:rPr>
              <w:t xml:space="preserve"> се изпълняват </w:t>
            </w:r>
            <w:r w:rsidR="009548C1" w:rsidRPr="00B6299B">
              <w:rPr>
                <w:rFonts w:ascii="Times New Roman" w:hAnsi="Times New Roman" w:cs="Times New Roman"/>
                <w:sz w:val="24"/>
                <w:szCs w:val="24"/>
              </w:rPr>
              <w:t xml:space="preserve">в срок до </w:t>
            </w:r>
            <w:r w:rsidR="000F6E94" w:rsidRPr="00B6299B">
              <w:rPr>
                <w:rFonts w:ascii="Times New Roman" w:hAnsi="Times New Roman" w:cs="Times New Roman"/>
                <w:sz w:val="24"/>
                <w:szCs w:val="24"/>
              </w:rPr>
              <w:t>36 месеца</w:t>
            </w:r>
            <w:r w:rsidR="009548C1" w:rsidRPr="00B6299B">
              <w:rPr>
                <w:rFonts w:ascii="Times New Roman" w:hAnsi="Times New Roman" w:cs="Times New Roman"/>
                <w:sz w:val="24"/>
                <w:szCs w:val="24"/>
              </w:rPr>
              <w:t xml:space="preserve"> </w:t>
            </w:r>
            <w:r w:rsidR="00810ED1" w:rsidRPr="00B6299B">
              <w:rPr>
                <w:rFonts w:ascii="Times New Roman" w:hAnsi="Times New Roman" w:cs="Times New Roman"/>
                <w:sz w:val="24"/>
                <w:szCs w:val="24"/>
              </w:rPr>
              <w:t>от датата на сключване на административния договор</w:t>
            </w:r>
            <w:r w:rsidR="00E75288" w:rsidRPr="00B6299B">
              <w:rPr>
                <w:rFonts w:ascii="Times New Roman" w:hAnsi="Times New Roman" w:cs="Times New Roman"/>
                <w:sz w:val="24"/>
                <w:szCs w:val="24"/>
              </w:rPr>
              <w:t xml:space="preserve">, но не по-късно от </w:t>
            </w:r>
            <w:r w:rsidR="008561DE" w:rsidRPr="00B6299B">
              <w:rPr>
                <w:rFonts w:ascii="Times New Roman" w:hAnsi="Times New Roman" w:cs="Times New Roman"/>
                <w:sz w:val="24"/>
                <w:szCs w:val="24"/>
              </w:rPr>
              <w:t xml:space="preserve">01 </w:t>
            </w:r>
            <w:r w:rsidR="00E75288" w:rsidRPr="00B6299B">
              <w:rPr>
                <w:rFonts w:ascii="Times New Roman" w:hAnsi="Times New Roman" w:cs="Times New Roman"/>
                <w:sz w:val="24"/>
                <w:szCs w:val="24"/>
              </w:rPr>
              <w:t xml:space="preserve">септември </w:t>
            </w:r>
            <w:r w:rsidR="00877CB5" w:rsidRPr="00B6299B">
              <w:rPr>
                <w:rFonts w:ascii="Times New Roman" w:hAnsi="Times New Roman" w:cs="Times New Roman"/>
                <w:sz w:val="24"/>
                <w:szCs w:val="24"/>
              </w:rPr>
              <w:t xml:space="preserve">2025 </w:t>
            </w:r>
            <w:r w:rsidR="00E75288" w:rsidRPr="00B6299B">
              <w:rPr>
                <w:rFonts w:ascii="Times New Roman" w:hAnsi="Times New Roman" w:cs="Times New Roman"/>
                <w:sz w:val="24"/>
                <w:szCs w:val="24"/>
              </w:rPr>
              <w:t>г</w:t>
            </w:r>
            <w:r w:rsidR="00FF001E" w:rsidRPr="00B6299B">
              <w:rPr>
                <w:rFonts w:ascii="Times New Roman" w:hAnsi="Times New Roman" w:cs="Times New Roman"/>
                <w:sz w:val="24"/>
                <w:szCs w:val="24"/>
                <w:lang w:val="en-US"/>
              </w:rPr>
              <w:t>.</w:t>
            </w:r>
          </w:p>
          <w:p w:rsidR="00236553" w:rsidRPr="00B6299B" w:rsidRDefault="00051F35" w:rsidP="00810ED1">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3. По процедурата се подкрепят дейности на оперативните групи, които са насочени към иновации</w:t>
            </w:r>
            <w:r w:rsidR="008F0C47" w:rsidRPr="00B6299B">
              <w:rPr>
                <w:rFonts w:ascii="Times New Roman" w:hAnsi="Times New Roman" w:cs="Times New Roman"/>
                <w:sz w:val="24"/>
                <w:szCs w:val="24"/>
              </w:rPr>
              <w:t xml:space="preserve"> в селското стопанство </w:t>
            </w:r>
            <w:r w:rsidR="00903026" w:rsidRPr="00B6299B">
              <w:rPr>
                <w:rFonts w:ascii="Times New Roman" w:hAnsi="Times New Roman" w:cs="Times New Roman"/>
                <w:sz w:val="24"/>
                <w:szCs w:val="24"/>
              </w:rPr>
              <w:t>и/</w:t>
            </w:r>
            <w:r w:rsidR="008F0C47" w:rsidRPr="00B6299B">
              <w:rPr>
                <w:rFonts w:ascii="Times New Roman" w:hAnsi="Times New Roman" w:cs="Times New Roman"/>
                <w:sz w:val="24"/>
                <w:szCs w:val="24"/>
              </w:rPr>
              <w:t>или хранително-вкусовата промишленост</w:t>
            </w:r>
            <w:r w:rsidRPr="00B6299B">
              <w:rPr>
                <w:rFonts w:ascii="Times New Roman" w:hAnsi="Times New Roman" w:cs="Times New Roman"/>
                <w:sz w:val="24"/>
                <w:szCs w:val="24"/>
              </w:rPr>
              <w:t>.</w:t>
            </w:r>
          </w:p>
          <w:p w:rsidR="00BB1E2D" w:rsidRPr="00B6299B" w:rsidRDefault="00236553" w:rsidP="00FF451B">
            <w:pPr>
              <w:autoSpaceDE w:val="0"/>
              <w:autoSpaceDN w:val="0"/>
              <w:jc w:val="both"/>
              <w:rPr>
                <w:rFonts w:ascii="Times New Roman" w:hAnsi="Times New Roman" w:cs="Times New Roman"/>
                <w:sz w:val="24"/>
                <w:szCs w:val="24"/>
              </w:rPr>
            </w:pPr>
            <w:r w:rsidRPr="00B6299B">
              <w:rPr>
                <w:rFonts w:ascii="Times New Roman" w:hAnsi="Times New Roman" w:cs="Times New Roman"/>
                <w:sz w:val="24"/>
                <w:szCs w:val="24"/>
              </w:rPr>
              <w:t>4. Прекратяването на дейностите по проекта е допустимо и преди крайния срок, в случай, че решението за прекратяване е надлежно обосновано от оперативната група и са уведомени Управляващия</w:t>
            </w:r>
            <w:r w:rsidR="00DD5E22" w:rsidRPr="00B6299B">
              <w:rPr>
                <w:rFonts w:ascii="Times New Roman" w:hAnsi="Times New Roman" w:cs="Times New Roman"/>
                <w:sz w:val="24"/>
                <w:szCs w:val="24"/>
              </w:rPr>
              <w:t xml:space="preserve"> орган и Разплащателна агенция.</w:t>
            </w:r>
          </w:p>
        </w:tc>
      </w:tr>
    </w:tbl>
    <w:p w:rsidR="00737FFE" w:rsidRPr="00B6299B" w:rsidRDefault="00737FFE" w:rsidP="00737FFE">
      <w:pPr>
        <w:pStyle w:val="Heading2"/>
        <w:rPr>
          <w:rFonts w:cs="Times New Roman"/>
          <w:color w:val="auto"/>
          <w:szCs w:val="24"/>
        </w:rPr>
      </w:pPr>
      <w:bookmarkStart w:id="18" w:name="_Toc22033859"/>
      <w:r w:rsidRPr="00B6299B">
        <w:rPr>
          <w:rFonts w:cs="Times New Roman"/>
          <w:color w:val="auto"/>
          <w:szCs w:val="24"/>
        </w:rPr>
        <w:t>13.2: Условия за допустимост на дейностите:</w:t>
      </w:r>
      <w:bookmarkEnd w:id="18"/>
    </w:p>
    <w:tbl>
      <w:tblPr>
        <w:tblStyle w:val="TableGrid"/>
        <w:tblW w:w="0" w:type="auto"/>
        <w:tblLook w:val="04A0" w:firstRow="1" w:lastRow="0" w:firstColumn="1" w:lastColumn="0" w:noHBand="0" w:noVBand="1"/>
      </w:tblPr>
      <w:tblGrid>
        <w:gridCol w:w="9060"/>
      </w:tblGrid>
      <w:tr w:rsidR="000D71BB" w:rsidRPr="00B6299B" w:rsidTr="00737FFE">
        <w:tc>
          <w:tcPr>
            <w:tcW w:w="9212" w:type="dxa"/>
          </w:tcPr>
          <w:p w:rsidR="00737FFE" w:rsidRPr="00B6299B" w:rsidRDefault="00737FFE" w:rsidP="008036D5">
            <w:pPr>
              <w:widowControl w:val="0"/>
              <w:autoSpaceDE w:val="0"/>
              <w:autoSpaceDN w:val="0"/>
              <w:adjustRightInd w:val="0"/>
              <w:jc w:val="both"/>
              <w:rPr>
                <w:rFonts w:ascii="Times New Roman" w:hAnsi="Times New Roman" w:cs="Times New Roman"/>
                <w:color w:val="FF0000"/>
                <w:sz w:val="24"/>
                <w:szCs w:val="24"/>
              </w:rPr>
            </w:pPr>
            <w:r w:rsidRPr="00B6299B">
              <w:rPr>
                <w:rFonts w:ascii="Times New Roman" w:hAnsi="Times New Roman" w:cs="Times New Roman"/>
                <w:sz w:val="24"/>
                <w:szCs w:val="24"/>
              </w:rPr>
              <w:t xml:space="preserve">1. Финансова помощ се предоставя за проекти, включващи </w:t>
            </w:r>
            <w:r w:rsidR="006C54E3" w:rsidRPr="00B6299B">
              <w:rPr>
                <w:rFonts w:ascii="Times New Roman" w:hAnsi="Times New Roman" w:cs="Times New Roman"/>
                <w:sz w:val="24"/>
                <w:szCs w:val="24"/>
              </w:rPr>
              <w:t>дейности</w:t>
            </w:r>
            <w:r w:rsidRPr="00B6299B">
              <w:rPr>
                <w:rFonts w:ascii="Times New Roman" w:hAnsi="Times New Roman" w:cs="Times New Roman"/>
                <w:sz w:val="24"/>
                <w:szCs w:val="24"/>
              </w:rPr>
              <w:t>, които отговарят на разпоредбите на Закона за опазване на околната среда, Закона за биологичното разно</w:t>
            </w:r>
            <w:r w:rsidR="008036D5" w:rsidRPr="00B6299B">
              <w:rPr>
                <w:rFonts w:ascii="Times New Roman" w:hAnsi="Times New Roman" w:cs="Times New Roman"/>
                <w:sz w:val="24"/>
                <w:szCs w:val="24"/>
              </w:rPr>
              <w:t>образие или/и Закона за водите.</w:t>
            </w:r>
          </w:p>
          <w:p w:rsidR="002F0966" w:rsidRPr="00B6299B" w:rsidRDefault="00737FFE" w:rsidP="001A6977">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2. Финансова помощ не се предоставя за проекти</w:t>
            </w:r>
            <w:r w:rsidR="002F0966" w:rsidRPr="00B6299B">
              <w:rPr>
                <w:rFonts w:ascii="Times New Roman" w:hAnsi="Times New Roman" w:cs="Times New Roman"/>
                <w:sz w:val="24"/>
                <w:szCs w:val="24"/>
              </w:rPr>
              <w:t>:</w:t>
            </w:r>
          </w:p>
          <w:p w:rsidR="002F0966" w:rsidRPr="00B6299B" w:rsidRDefault="002F0966" w:rsidP="001A6977">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2.1</w:t>
            </w:r>
            <w:r w:rsidR="00CB7013" w:rsidRPr="00B6299B">
              <w:rPr>
                <w:rFonts w:ascii="Times New Roman" w:hAnsi="Times New Roman" w:cs="Times New Roman"/>
                <w:sz w:val="24"/>
                <w:szCs w:val="24"/>
              </w:rPr>
              <w:t xml:space="preserve">. </w:t>
            </w:r>
            <w:r w:rsidR="00737FFE" w:rsidRPr="00B6299B">
              <w:rPr>
                <w:rFonts w:ascii="Times New Roman" w:hAnsi="Times New Roman" w:cs="Times New Roman"/>
                <w:sz w:val="24"/>
                <w:szCs w:val="24"/>
              </w:rPr>
              <w:t xml:space="preserve">включващи </w:t>
            </w:r>
            <w:r w:rsidR="006C54E3" w:rsidRPr="00B6299B">
              <w:rPr>
                <w:rFonts w:ascii="Times New Roman" w:hAnsi="Times New Roman" w:cs="Times New Roman"/>
                <w:sz w:val="24"/>
                <w:szCs w:val="24"/>
              </w:rPr>
              <w:t xml:space="preserve">дейности </w:t>
            </w:r>
            <w:r w:rsidR="00737FFE" w:rsidRPr="00B6299B">
              <w:rPr>
                <w:rFonts w:ascii="Times New Roman" w:hAnsi="Times New Roman" w:cs="Times New Roman"/>
                <w:sz w:val="24"/>
                <w:szCs w:val="24"/>
              </w:rPr>
              <w:t>за преработка</w:t>
            </w:r>
            <w:r w:rsidR="007120A1" w:rsidRPr="00B6299B">
              <w:rPr>
                <w:rFonts w:ascii="Times New Roman" w:hAnsi="Times New Roman" w:cs="Times New Roman"/>
                <w:sz w:val="24"/>
                <w:szCs w:val="24"/>
              </w:rPr>
              <w:t xml:space="preserve"> и/или маркетинг</w:t>
            </w:r>
            <w:r w:rsidR="00737FFE" w:rsidRPr="00B6299B">
              <w:rPr>
                <w:rFonts w:ascii="Times New Roman" w:hAnsi="Times New Roman" w:cs="Times New Roman"/>
                <w:sz w:val="24"/>
                <w:szCs w:val="24"/>
              </w:rPr>
              <w:t xml:space="preserve"> на селскостопански продукти в неселскостопански продукти извън приложение № I от </w:t>
            </w:r>
            <w:r w:rsidR="00F92743" w:rsidRPr="00B6299B">
              <w:rPr>
                <w:rFonts w:ascii="Times New Roman" w:hAnsi="Times New Roman" w:cs="Times New Roman"/>
                <w:sz w:val="24"/>
                <w:szCs w:val="24"/>
              </w:rPr>
              <w:t>ДФЕС</w:t>
            </w:r>
            <w:r w:rsidR="003022E6" w:rsidRPr="00B6299B">
              <w:rPr>
                <w:rFonts w:ascii="Times New Roman" w:hAnsi="Times New Roman" w:cs="Times New Roman"/>
                <w:sz w:val="24"/>
                <w:szCs w:val="24"/>
              </w:rPr>
              <w:t xml:space="preserve"> </w:t>
            </w:r>
            <w:r w:rsidR="001A6977" w:rsidRPr="00B6299B">
              <w:rPr>
                <w:rFonts w:ascii="Times New Roman" w:hAnsi="Times New Roman" w:cs="Times New Roman"/>
                <w:sz w:val="24"/>
                <w:szCs w:val="24"/>
              </w:rPr>
              <w:t>или памук</w:t>
            </w:r>
            <w:r w:rsidRPr="00B6299B">
              <w:rPr>
                <w:rFonts w:ascii="Times New Roman" w:hAnsi="Times New Roman" w:cs="Times New Roman"/>
                <w:sz w:val="24"/>
                <w:szCs w:val="24"/>
              </w:rPr>
              <w:t>;</w:t>
            </w:r>
          </w:p>
          <w:p w:rsidR="00944166" w:rsidRPr="00B6299B" w:rsidRDefault="002F0966" w:rsidP="00737FFE">
            <w:pPr>
              <w:widowControl w:val="0"/>
              <w:autoSpaceDE w:val="0"/>
              <w:autoSpaceDN w:val="0"/>
              <w:adjustRightInd w:val="0"/>
              <w:jc w:val="both"/>
              <w:rPr>
                <w:rFonts w:ascii="Times New Roman" w:hAnsi="Times New Roman" w:cs="Times New Roman"/>
                <w:sz w:val="24"/>
                <w:szCs w:val="24"/>
                <w:lang w:val="en-US"/>
              </w:rPr>
            </w:pPr>
            <w:r w:rsidRPr="00B6299B">
              <w:rPr>
                <w:rFonts w:ascii="Times New Roman" w:hAnsi="Times New Roman" w:cs="Times New Roman"/>
                <w:sz w:val="24"/>
                <w:szCs w:val="24"/>
              </w:rPr>
              <w:t>2.2. чиито краен продукт не е насочен към производство или търговия на селскостопански продукти</w:t>
            </w:r>
            <w:r w:rsidR="00DA58E9" w:rsidRPr="00B6299B">
              <w:rPr>
                <w:rFonts w:ascii="Times New Roman" w:hAnsi="Times New Roman" w:cs="Times New Roman"/>
                <w:sz w:val="24"/>
                <w:szCs w:val="24"/>
                <w:lang w:val="en-US"/>
              </w:rPr>
              <w:t>.</w:t>
            </w:r>
          </w:p>
          <w:p w:rsidR="00737FFE" w:rsidRPr="00B6299B" w:rsidRDefault="00C25377" w:rsidP="00737FFE">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3</w:t>
            </w:r>
            <w:r w:rsidR="00737FFE" w:rsidRPr="00B6299B">
              <w:rPr>
                <w:rFonts w:ascii="Times New Roman" w:hAnsi="Times New Roman" w:cs="Times New Roman"/>
                <w:sz w:val="24"/>
                <w:szCs w:val="24"/>
              </w:rPr>
              <w:t xml:space="preserve">. Финансова помощ не се предоставя, ако за </w:t>
            </w:r>
            <w:r w:rsidR="006C54E3" w:rsidRPr="00B6299B">
              <w:rPr>
                <w:rFonts w:ascii="Times New Roman" w:hAnsi="Times New Roman" w:cs="Times New Roman"/>
                <w:sz w:val="24"/>
                <w:szCs w:val="24"/>
              </w:rPr>
              <w:t>конкретна</w:t>
            </w:r>
            <w:r w:rsidR="00737FFE" w:rsidRPr="00B6299B">
              <w:rPr>
                <w:rFonts w:ascii="Times New Roman" w:hAnsi="Times New Roman" w:cs="Times New Roman"/>
                <w:sz w:val="24"/>
                <w:szCs w:val="24"/>
              </w:rPr>
              <w:t xml:space="preserve"> </w:t>
            </w:r>
            <w:r w:rsidR="004A07AD" w:rsidRPr="00B6299B">
              <w:rPr>
                <w:rFonts w:ascii="Times New Roman" w:hAnsi="Times New Roman" w:cs="Times New Roman"/>
                <w:sz w:val="24"/>
                <w:szCs w:val="24"/>
              </w:rPr>
              <w:t>дейност</w:t>
            </w:r>
            <w:r w:rsidR="00737FFE" w:rsidRPr="00B6299B">
              <w:rPr>
                <w:rFonts w:ascii="Times New Roman" w:hAnsi="Times New Roman" w:cs="Times New Roman"/>
                <w:sz w:val="24"/>
                <w:szCs w:val="24"/>
              </w:rPr>
              <w:t xml:space="preserve"> кандидатът </w:t>
            </w:r>
            <w:r w:rsidR="004A07AD" w:rsidRPr="00B6299B">
              <w:rPr>
                <w:rFonts w:ascii="Times New Roman" w:hAnsi="Times New Roman" w:cs="Times New Roman"/>
                <w:sz w:val="24"/>
                <w:szCs w:val="24"/>
              </w:rPr>
              <w:t xml:space="preserve">или член на оперативната група </w:t>
            </w:r>
            <w:r w:rsidR="00737FFE" w:rsidRPr="00B6299B">
              <w:rPr>
                <w:rFonts w:ascii="Times New Roman" w:hAnsi="Times New Roman" w:cs="Times New Roman"/>
                <w:sz w:val="24"/>
                <w:szCs w:val="24"/>
              </w:rPr>
              <w:t>е получил публична финансова помощ от държавния бюджет или от бюджета на Европейския съюз.</w:t>
            </w:r>
          </w:p>
          <w:p w:rsidR="00270956" w:rsidRPr="00B6299B" w:rsidRDefault="00082D67" w:rsidP="00725380">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4.</w:t>
            </w:r>
            <w:r w:rsidR="007C1BF2"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Проектите се изпълняват върху </w:t>
            </w:r>
            <w:r w:rsidR="008C5D32" w:rsidRPr="00B6299B">
              <w:rPr>
                <w:rFonts w:ascii="Times New Roman" w:hAnsi="Times New Roman" w:cs="Times New Roman"/>
                <w:sz w:val="24"/>
                <w:szCs w:val="24"/>
              </w:rPr>
              <w:t>недвижим</w:t>
            </w:r>
            <w:r w:rsidR="001963B0" w:rsidRPr="00B6299B">
              <w:rPr>
                <w:rFonts w:ascii="Times New Roman" w:hAnsi="Times New Roman" w:cs="Times New Roman"/>
                <w:sz w:val="24"/>
                <w:szCs w:val="24"/>
              </w:rPr>
              <w:t>/и</w:t>
            </w:r>
            <w:r w:rsidR="008C5D32" w:rsidRPr="00B6299B">
              <w:rPr>
                <w:rFonts w:ascii="Times New Roman" w:hAnsi="Times New Roman" w:cs="Times New Roman"/>
                <w:sz w:val="24"/>
                <w:szCs w:val="24"/>
              </w:rPr>
              <w:t xml:space="preserve"> </w:t>
            </w:r>
            <w:r w:rsidRPr="00B6299B">
              <w:rPr>
                <w:rFonts w:ascii="Times New Roman" w:hAnsi="Times New Roman" w:cs="Times New Roman"/>
                <w:sz w:val="24"/>
                <w:szCs w:val="24"/>
              </w:rPr>
              <w:t>имот</w:t>
            </w:r>
            <w:r w:rsidR="001963B0" w:rsidRPr="00B6299B">
              <w:rPr>
                <w:rFonts w:ascii="Times New Roman" w:hAnsi="Times New Roman" w:cs="Times New Roman"/>
                <w:sz w:val="24"/>
                <w:szCs w:val="24"/>
              </w:rPr>
              <w:t>/и</w:t>
            </w:r>
            <w:r w:rsidRPr="00B6299B">
              <w:rPr>
                <w:rFonts w:ascii="Times New Roman" w:hAnsi="Times New Roman" w:cs="Times New Roman"/>
                <w:sz w:val="24"/>
                <w:szCs w:val="24"/>
              </w:rPr>
              <w:t xml:space="preserve"> – собственост на </w:t>
            </w:r>
            <w:r w:rsidR="006C54E3" w:rsidRPr="00B6299B">
              <w:rPr>
                <w:rFonts w:ascii="Times New Roman" w:hAnsi="Times New Roman" w:cs="Times New Roman"/>
                <w:sz w:val="24"/>
                <w:szCs w:val="24"/>
              </w:rPr>
              <w:t>оперативната група или член на оперативната група</w:t>
            </w:r>
            <w:r w:rsidRPr="00B6299B">
              <w:rPr>
                <w:rFonts w:ascii="Times New Roman" w:hAnsi="Times New Roman" w:cs="Times New Roman"/>
                <w:sz w:val="24"/>
                <w:szCs w:val="24"/>
              </w:rPr>
              <w:t xml:space="preserve">, а когато </w:t>
            </w:r>
            <w:r w:rsidR="001963B0" w:rsidRPr="00B6299B">
              <w:rPr>
                <w:rFonts w:ascii="Times New Roman" w:hAnsi="Times New Roman" w:cs="Times New Roman"/>
                <w:sz w:val="24"/>
                <w:szCs w:val="24"/>
              </w:rPr>
              <w:t>същите</w:t>
            </w:r>
            <w:r w:rsidRPr="00B6299B">
              <w:rPr>
                <w:rFonts w:ascii="Times New Roman" w:hAnsi="Times New Roman" w:cs="Times New Roman"/>
                <w:sz w:val="24"/>
                <w:szCs w:val="24"/>
              </w:rPr>
              <w:t xml:space="preserve"> не </w:t>
            </w:r>
            <w:r w:rsidR="001963B0" w:rsidRPr="00B6299B">
              <w:rPr>
                <w:rFonts w:ascii="Times New Roman" w:hAnsi="Times New Roman" w:cs="Times New Roman"/>
                <w:sz w:val="24"/>
                <w:szCs w:val="24"/>
              </w:rPr>
              <w:t xml:space="preserve">са </w:t>
            </w:r>
            <w:r w:rsidRPr="00B6299B">
              <w:rPr>
                <w:rFonts w:ascii="Times New Roman" w:hAnsi="Times New Roman" w:cs="Times New Roman"/>
                <w:sz w:val="24"/>
                <w:szCs w:val="24"/>
              </w:rPr>
              <w:t xml:space="preserve">собственост на </w:t>
            </w:r>
            <w:r w:rsidR="006C54E3" w:rsidRPr="00B6299B">
              <w:rPr>
                <w:rFonts w:ascii="Times New Roman" w:hAnsi="Times New Roman" w:cs="Times New Roman"/>
                <w:sz w:val="24"/>
                <w:szCs w:val="24"/>
              </w:rPr>
              <w:t>оперативната група</w:t>
            </w:r>
            <w:r w:rsidR="005C6779" w:rsidRPr="00B6299B">
              <w:rPr>
                <w:rFonts w:ascii="Times New Roman" w:hAnsi="Times New Roman" w:cs="Times New Roman"/>
                <w:sz w:val="24"/>
                <w:szCs w:val="24"/>
              </w:rPr>
              <w:t xml:space="preserve"> или член на оперативната група</w:t>
            </w:r>
            <w:r w:rsidRPr="00B6299B">
              <w:rPr>
                <w:rFonts w:ascii="Times New Roman" w:hAnsi="Times New Roman" w:cs="Times New Roman"/>
                <w:sz w:val="24"/>
                <w:szCs w:val="24"/>
              </w:rPr>
              <w:t>, към проектите се прилага</w:t>
            </w:r>
            <w:r w:rsidR="00270956" w:rsidRPr="00B6299B">
              <w:rPr>
                <w:rFonts w:ascii="Times New Roman" w:hAnsi="Times New Roman" w:cs="Times New Roman"/>
                <w:sz w:val="24"/>
                <w:szCs w:val="24"/>
              </w:rPr>
              <w:t xml:space="preserve"> документ</w:t>
            </w:r>
            <w:r w:rsidR="007E7CC1" w:rsidRPr="00B6299B">
              <w:rPr>
                <w:rFonts w:ascii="Times New Roman" w:hAnsi="Times New Roman" w:cs="Times New Roman"/>
                <w:sz w:val="24"/>
                <w:szCs w:val="24"/>
              </w:rPr>
              <w:t xml:space="preserve"> за ползване на</w:t>
            </w:r>
            <w:r w:rsidR="00E54202" w:rsidRPr="00B6299B">
              <w:rPr>
                <w:rFonts w:ascii="Times New Roman" w:hAnsi="Times New Roman" w:cs="Times New Roman"/>
                <w:sz w:val="24"/>
                <w:szCs w:val="24"/>
              </w:rPr>
              <w:t xml:space="preserve"> имота</w:t>
            </w:r>
            <w:r w:rsidR="001963B0" w:rsidRPr="00B6299B">
              <w:rPr>
                <w:rFonts w:ascii="Times New Roman" w:hAnsi="Times New Roman" w:cs="Times New Roman"/>
                <w:sz w:val="24"/>
                <w:szCs w:val="24"/>
              </w:rPr>
              <w:t>/ите</w:t>
            </w:r>
            <w:r w:rsidR="00E54202" w:rsidRPr="00B6299B">
              <w:rPr>
                <w:rFonts w:ascii="Times New Roman" w:hAnsi="Times New Roman" w:cs="Times New Roman"/>
                <w:sz w:val="24"/>
                <w:szCs w:val="24"/>
              </w:rPr>
              <w:t>,</w:t>
            </w:r>
            <w:r w:rsidR="00717BC6" w:rsidRPr="00B6299B">
              <w:rPr>
                <w:rFonts w:ascii="Times New Roman" w:hAnsi="Times New Roman" w:cs="Times New Roman"/>
                <w:sz w:val="24"/>
                <w:szCs w:val="24"/>
              </w:rPr>
              <w:t xml:space="preserve"> </w:t>
            </w:r>
            <w:r w:rsidR="008C5D32" w:rsidRPr="00B6299B">
              <w:rPr>
                <w:rFonts w:ascii="Times New Roman" w:hAnsi="Times New Roman" w:cs="Times New Roman"/>
                <w:sz w:val="24"/>
                <w:szCs w:val="24"/>
              </w:rPr>
              <w:t>свързан</w:t>
            </w:r>
            <w:r w:rsidR="001963B0" w:rsidRPr="00B6299B">
              <w:rPr>
                <w:rFonts w:ascii="Times New Roman" w:hAnsi="Times New Roman" w:cs="Times New Roman"/>
                <w:sz w:val="24"/>
                <w:szCs w:val="24"/>
              </w:rPr>
              <w:t>/и</w:t>
            </w:r>
            <w:r w:rsidR="008C5D32" w:rsidRPr="00B6299B">
              <w:rPr>
                <w:rFonts w:ascii="Times New Roman" w:hAnsi="Times New Roman" w:cs="Times New Roman"/>
                <w:sz w:val="24"/>
                <w:szCs w:val="24"/>
              </w:rPr>
              <w:t xml:space="preserve"> с дейности в обхвата на </w:t>
            </w:r>
            <w:r w:rsidR="007E7CC1" w:rsidRPr="00B6299B">
              <w:rPr>
                <w:rFonts w:ascii="Times New Roman" w:hAnsi="Times New Roman" w:cs="Times New Roman"/>
                <w:sz w:val="24"/>
                <w:szCs w:val="24"/>
              </w:rPr>
              <w:t>преки неинвестиционни разходи</w:t>
            </w:r>
            <w:r w:rsidR="0083604A" w:rsidRPr="00B6299B">
              <w:rPr>
                <w:rFonts w:ascii="Times New Roman" w:hAnsi="Times New Roman" w:cs="Times New Roman"/>
                <w:sz w:val="24"/>
                <w:szCs w:val="24"/>
              </w:rPr>
              <w:t>.</w:t>
            </w:r>
            <w:r w:rsidR="00717BC6" w:rsidRPr="00B6299B">
              <w:rPr>
                <w:rFonts w:ascii="Times New Roman" w:hAnsi="Times New Roman" w:cs="Times New Roman"/>
                <w:sz w:val="24"/>
                <w:szCs w:val="24"/>
              </w:rPr>
              <w:t xml:space="preserve"> Документът за ползване на имота</w:t>
            </w:r>
            <w:r w:rsidR="001963B0" w:rsidRPr="00B6299B">
              <w:rPr>
                <w:rFonts w:ascii="Times New Roman" w:hAnsi="Times New Roman" w:cs="Times New Roman"/>
                <w:sz w:val="24"/>
                <w:szCs w:val="24"/>
              </w:rPr>
              <w:t>/ите</w:t>
            </w:r>
            <w:r w:rsidR="00717BC6" w:rsidRPr="00B6299B">
              <w:rPr>
                <w:rFonts w:ascii="Times New Roman" w:hAnsi="Times New Roman" w:cs="Times New Roman"/>
                <w:sz w:val="24"/>
                <w:szCs w:val="24"/>
              </w:rPr>
              <w:t xml:space="preserve"> трябва да обхваща срока на изпълнение на проекта, удължен с шест месеца.</w:t>
            </w:r>
          </w:p>
          <w:p w:rsidR="001A6977" w:rsidRPr="00B6299B" w:rsidRDefault="001A6977" w:rsidP="00725380">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5. За да подлежат на подпомагане </w:t>
            </w:r>
            <w:r w:rsidR="008C5D32" w:rsidRPr="00B6299B">
              <w:rPr>
                <w:rFonts w:ascii="Times New Roman" w:hAnsi="Times New Roman" w:cs="Times New Roman"/>
                <w:sz w:val="24"/>
                <w:szCs w:val="24"/>
              </w:rPr>
              <w:t xml:space="preserve">оперативните групи </w:t>
            </w:r>
            <w:r w:rsidRPr="00B6299B">
              <w:rPr>
                <w:rFonts w:ascii="Times New Roman" w:hAnsi="Times New Roman" w:cs="Times New Roman"/>
                <w:sz w:val="24"/>
                <w:szCs w:val="24"/>
              </w:rPr>
              <w:t>представят план за действие съгласно Приложение</w:t>
            </w:r>
            <w:r w:rsidR="00535258" w:rsidRPr="00B6299B">
              <w:rPr>
                <w:rFonts w:ascii="Times New Roman" w:hAnsi="Times New Roman" w:cs="Times New Roman"/>
                <w:sz w:val="24"/>
                <w:szCs w:val="24"/>
              </w:rPr>
              <w:t xml:space="preserve"> № </w:t>
            </w:r>
            <w:r w:rsidR="004A07AD" w:rsidRPr="00B6299B">
              <w:rPr>
                <w:rFonts w:ascii="Times New Roman" w:hAnsi="Times New Roman" w:cs="Times New Roman"/>
                <w:sz w:val="24"/>
                <w:szCs w:val="24"/>
              </w:rPr>
              <w:t>4, съдържащ следните елементи:</w:t>
            </w:r>
          </w:p>
          <w:p w:rsidR="00097E7A" w:rsidRPr="00B6299B" w:rsidRDefault="00097E7A" w:rsidP="00270956">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t xml:space="preserve">5.1. описание на иновативния проект, което включва цел, основни дейности, очаквани практически резултати и принос към </w:t>
            </w:r>
            <w:r w:rsidR="002F3630" w:rsidRPr="00B6299B">
              <w:rPr>
                <w:rFonts w:ascii="Times New Roman" w:hAnsi="Times New Roman" w:cs="Times New Roman"/>
                <w:sz w:val="24"/>
                <w:szCs w:val="24"/>
              </w:rPr>
              <w:t>областите с поставен акцент, посочени в т. 1 на Раздел № 7 „Индикатори“</w:t>
            </w:r>
            <w:r w:rsidRPr="00B6299B">
              <w:rPr>
                <w:rFonts w:ascii="Times New Roman" w:hAnsi="Times New Roman" w:cs="Times New Roman"/>
                <w:sz w:val="24"/>
                <w:szCs w:val="24"/>
              </w:rPr>
              <w:t>;</w:t>
            </w:r>
          </w:p>
          <w:p w:rsidR="00097E7A" w:rsidRPr="00B6299B" w:rsidRDefault="00097E7A" w:rsidP="00270956">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lastRenderedPageBreak/>
              <w:t>5.2. описание на първоначалното положение и проблема обхванат от проекта;</w:t>
            </w:r>
          </w:p>
          <w:p w:rsidR="00097E7A" w:rsidRPr="00B6299B" w:rsidRDefault="00097E7A" w:rsidP="00E83DD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t>5.</w:t>
            </w:r>
            <w:r w:rsidR="00E83DD3" w:rsidRPr="00B6299B">
              <w:rPr>
                <w:rFonts w:ascii="Times New Roman" w:hAnsi="Times New Roman" w:cs="Times New Roman"/>
                <w:sz w:val="24"/>
                <w:szCs w:val="24"/>
              </w:rPr>
              <w:t>3</w:t>
            </w:r>
            <w:r w:rsidRPr="00B6299B">
              <w:rPr>
                <w:rFonts w:ascii="Times New Roman" w:hAnsi="Times New Roman" w:cs="Times New Roman"/>
                <w:sz w:val="24"/>
                <w:szCs w:val="24"/>
              </w:rPr>
              <w:t>. идентифициране на потенциалните получатели на очакваните резултати от проекта;</w:t>
            </w:r>
          </w:p>
          <w:p w:rsidR="00097E7A" w:rsidRPr="00B6299B" w:rsidRDefault="00097E7A" w:rsidP="00E83DD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t>5.</w:t>
            </w:r>
            <w:r w:rsidR="00E83DD3" w:rsidRPr="00B6299B">
              <w:rPr>
                <w:rFonts w:ascii="Times New Roman" w:hAnsi="Times New Roman" w:cs="Times New Roman"/>
                <w:sz w:val="24"/>
                <w:szCs w:val="24"/>
              </w:rPr>
              <w:t>4</w:t>
            </w:r>
            <w:r w:rsidRPr="00B6299B">
              <w:rPr>
                <w:rFonts w:ascii="Times New Roman" w:hAnsi="Times New Roman" w:cs="Times New Roman"/>
                <w:sz w:val="24"/>
                <w:szCs w:val="24"/>
              </w:rPr>
              <w:t>. фази/етапи на изпълнение на проекта и времево планиране;</w:t>
            </w:r>
          </w:p>
          <w:p w:rsidR="00097E7A" w:rsidRPr="00B6299B" w:rsidRDefault="00097E7A" w:rsidP="00E83DD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t>5.</w:t>
            </w:r>
            <w:r w:rsidR="00E83DD3" w:rsidRPr="00B6299B">
              <w:rPr>
                <w:rFonts w:ascii="Times New Roman" w:hAnsi="Times New Roman" w:cs="Times New Roman"/>
                <w:sz w:val="24"/>
                <w:szCs w:val="24"/>
              </w:rPr>
              <w:t>5</w:t>
            </w:r>
            <w:r w:rsidRPr="00B6299B">
              <w:rPr>
                <w:rFonts w:ascii="Times New Roman" w:hAnsi="Times New Roman" w:cs="Times New Roman"/>
                <w:sz w:val="24"/>
                <w:szCs w:val="24"/>
              </w:rPr>
              <w:t>. подход и метод на изпълнение, които ще се използват за всяка фаза/етап от проекта;</w:t>
            </w:r>
          </w:p>
          <w:p w:rsidR="00097E7A" w:rsidRPr="00B6299B" w:rsidRDefault="00097E7A" w:rsidP="00E83DD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t>5.</w:t>
            </w:r>
            <w:r w:rsidR="00E83DD3" w:rsidRPr="00B6299B">
              <w:rPr>
                <w:rFonts w:ascii="Times New Roman" w:hAnsi="Times New Roman" w:cs="Times New Roman"/>
                <w:sz w:val="24"/>
                <w:szCs w:val="24"/>
              </w:rPr>
              <w:t>6</w:t>
            </w:r>
            <w:r w:rsidRPr="00B6299B">
              <w:rPr>
                <w:rFonts w:ascii="Times New Roman" w:hAnsi="Times New Roman" w:cs="Times New Roman"/>
                <w:sz w:val="24"/>
                <w:szCs w:val="24"/>
              </w:rPr>
              <w:t>. описание на задачите, отговорностите и ресурсите разпределени за всек</w:t>
            </w:r>
            <w:r w:rsidR="002F3630" w:rsidRPr="00B6299B">
              <w:rPr>
                <w:rFonts w:ascii="Times New Roman" w:hAnsi="Times New Roman" w:cs="Times New Roman"/>
                <w:sz w:val="24"/>
                <w:szCs w:val="24"/>
              </w:rPr>
              <w:t>и участник в оперативната група</w:t>
            </w:r>
            <w:r w:rsidR="007A3350" w:rsidRPr="00B6299B">
              <w:rPr>
                <w:rFonts w:ascii="Times New Roman" w:hAnsi="Times New Roman" w:cs="Times New Roman"/>
                <w:sz w:val="24"/>
                <w:szCs w:val="24"/>
              </w:rPr>
              <w:t>, както и процедура за вземане на решения</w:t>
            </w:r>
            <w:r w:rsidR="002F3630" w:rsidRPr="00B6299B">
              <w:rPr>
                <w:rFonts w:ascii="Times New Roman" w:hAnsi="Times New Roman" w:cs="Times New Roman"/>
                <w:sz w:val="24"/>
                <w:szCs w:val="24"/>
              </w:rPr>
              <w:t>;</w:t>
            </w:r>
          </w:p>
          <w:p w:rsidR="00097E7A" w:rsidRPr="00B6299B" w:rsidRDefault="00097E7A" w:rsidP="00097E7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t>5.</w:t>
            </w:r>
            <w:r w:rsidR="00E83DD3" w:rsidRPr="00B6299B">
              <w:rPr>
                <w:rFonts w:ascii="Times New Roman" w:hAnsi="Times New Roman" w:cs="Times New Roman"/>
                <w:sz w:val="24"/>
                <w:szCs w:val="24"/>
              </w:rPr>
              <w:t>7</w:t>
            </w:r>
            <w:r w:rsidRPr="00B6299B">
              <w:rPr>
                <w:rFonts w:ascii="Times New Roman" w:hAnsi="Times New Roman" w:cs="Times New Roman"/>
                <w:sz w:val="24"/>
                <w:szCs w:val="24"/>
              </w:rPr>
              <w:t>. описание на пречки и предвидими рискове при изпълнение на проекта;</w:t>
            </w:r>
          </w:p>
          <w:p w:rsidR="00097E7A" w:rsidRPr="00B6299B" w:rsidRDefault="00097E7A" w:rsidP="00097E7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B6299B">
              <w:rPr>
                <w:rFonts w:ascii="Times New Roman" w:hAnsi="Times New Roman" w:cs="Times New Roman"/>
                <w:sz w:val="24"/>
                <w:szCs w:val="24"/>
              </w:rPr>
              <w:t>5.</w:t>
            </w:r>
            <w:r w:rsidR="00E83DD3" w:rsidRPr="00B6299B">
              <w:rPr>
                <w:rFonts w:ascii="Times New Roman" w:hAnsi="Times New Roman" w:cs="Times New Roman"/>
                <w:sz w:val="24"/>
                <w:szCs w:val="24"/>
              </w:rPr>
              <w:t xml:space="preserve">8. </w:t>
            </w:r>
            <w:r w:rsidRPr="00B6299B">
              <w:rPr>
                <w:rFonts w:ascii="Times New Roman" w:hAnsi="Times New Roman" w:cs="Times New Roman"/>
                <w:sz w:val="24"/>
                <w:szCs w:val="24"/>
              </w:rPr>
              <w:t xml:space="preserve">описание на формите и методите за разпространение на резултатите от проекта, включително чрез мрежата за ЕПИ </w:t>
            </w:r>
            <w:r w:rsidR="00D04EE5" w:rsidRPr="00B6299B">
              <w:rPr>
                <w:rFonts w:ascii="Times New Roman" w:hAnsi="Times New Roman" w:cs="Times New Roman"/>
                <w:sz w:val="24"/>
                <w:szCs w:val="24"/>
              </w:rPr>
              <w:t>и други информационни канали</w:t>
            </w:r>
            <w:r w:rsidR="00D04EE5" w:rsidRPr="00B6299B">
              <w:rPr>
                <w:rFonts w:ascii="Times New Roman" w:hAnsi="Times New Roman" w:cs="Times New Roman"/>
                <w:sz w:val="24"/>
                <w:szCs w:val="24"/>
                <w:lang w:val="en-US"/>
              </w:rPr>
              <w:t>;</w:t>
            </w:r>
          </w:p>
          <w:p w:rsidR="00097E7A" w:rsidRPr="00B6299B" w:rsidRDefault="00097E7A" w:rsidP="00097E7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6299B">
              <w:rPr>
                <w:rFonts w:ascii="Times New Roman" w:hAnsi="Times New Roman" w:cs="Times New Roman"/>
                <w:sz w:val="24"/>
                <w:szCs w:val="24"/>
              </w:rPr>
              <w:t>5.</w:t>
            </w:r>
            <w:r w:rsidR="00E83DD3" w:rsidRPr="00B6299B">
              <w:rPr>
                <w:rFonts w:ascii="Times New Roman" w:hAnsi="Times New Roman" w:cs="Times New Roman"/>
                <w:sz w:val="24"/>
                <w:szCs w:val="24"/>
              </w:rPr>
              <w:t>9.</w:t>
            </w:r>
            <w:r w:rsidRPr="00B6299B">
              <w:rPr>
                <w:rFonts w:ascii="Times New Roman" w:hAnsi="Times New Roman" w:cs="Times New Roman"/>
                <w:sz w:val="24"/>
                <w:szCs w:val="24"/>
              </w:rPr>
              <w:t xml:space="preserve"> описание на приноса на очакваните резултати към целите на ЕПИ за селскостопанска производителност и устойчивост;</w:t>
            </w:r>
          </w:p>
          <w:p w:rsidR="00097E7A" w:rsidRPr="00B6299B" w:rsidRDefault="00097E7A" w:rsidP="00F16F13">
            <w:pPr>
              <w:jc w:val="both"/>
              <w:rPr>
                <w:rFonts w:ascii="Times New Roman" w:hAnsi="Times New Roman" w:cs="Times New Roman"/>
                <w:sz w:val="24"/>
                <w:szCs w:val="24"/>
              </w:rPr>
            </w:pPr>
            <w:r w:rsidRPr="00B6299B">
              <w:rPr>
                <w:rFonts w:ascii="Times New Roman" w:hAnsi="Times New Roman" w:cs="Times New Roman"/>
                <w:sz w:val="24"/>
                <w:szCs w:val="24"/>
              </w:rPr>
              <w:t>5.</w:t>
            </w:r>
            <w:r w:rsidR="003153B9" w:rsidRPr="00B6299B">
              <w:rPr>
                <w:rFonts w:ascii="Times New Roman" w:hAnsi="Times New Roman" w:cs="Times New Roman"/>
                <w:sz w:val="24"/>
                <w:szCs w:val="24"/>
              </w:rPr>
              <w:t>10</w:t>
            </w:r>
            <w:r w:rsidRPr="00B6299B">
              <w:rPr>
                <w:rFonts w:ascii="Times New Roman" w:hAnsi="Times New Roman" w:cs="Times New Roman"/>
                <w:sz w:val="24"/>
                <w:szCs w:val="24"/>
              </w:rPr>
              <w:t xml:space="preserve">. </w:t>
            </w:r>
            <w:r w:rsidR="00256945" w:rsidRPr="00B6299B">
              <w:rPr>
                <w:rFonts w:ascii="Times New Roman" w:hAnsi="Times New Roman" w:cs="Times New Roman"/>
                <w:sz w:val="24"/>
                <w:szCs w:val="24"/>
              </w:rPr>
              <w:t>Описание на</w:t>
            </w:r>
            <w:r w:rsidRPr="00B6299B">
              <w:rPr>
                <w:rFonts w:ascii="Times New Roman" w:hAnsi="Times New Roman" w:cs="Times New Roman"/>
                <w:sz w:val="24"/>
                <w:szCs w:val="24"/>
              </w:rPr>
              <w:t xml:space="preserve"> приноса на проект</w:t>
            </w:r>
            <w:r w:rsidR="00E83DD3" w:rsidRPr="00B6299B">
              <w:rPr>
                <w:rFonts w:ascii="Times New Roman" w:hAnsi="Times New Roman" w:cs="Times New Roman"/>
                <w:sz w:val="24"/>
                <w:szCs w:val="24"/>
              </w:rPr>
              <w:t>а</w:t>
            </w:r>
            <w:r w:rsidRPr="00B6299B">
              <w:rPr>
                <w:rFonts w:ascii="Times New Roman" w:hAnsi="Times New Roman" w:cs="Times New Roman"/>
                <w:sz w:val="24"/>
                <w:szCs w:val="24"/>
              </w:rPr>
              <w:t xml:space="preserve"> </w:t>
            </w:r>
            <w:r w:rsidR="0021244A" w:rsidRPr="00B6299B">
              <w:rPr>
                <w:rFonts w:ascii="Times New Roman" w:hAnsi="Times New Roman" w:cs="Times New Roman"/>
                <w:sz w:val="24"/>
                <w:szCs w:val="24"/>
              </w:rPr>
              <w:t xml:space="preserve">към </w:t>
            </w:r>
            <w:r w:rsidRPr="00B6299B">
              <w:rPr>
                <w:rFonts w:ascii="Times New Roman" w:hAnsi="Times New Roman" w:cs="Times New Roman"/>
                <w:sz w:val="24"/>
                <w:szCs w:val="24"/>
              </w:rPr>
              <w:t>приоритетн</w:t>
            </w:r>
            <w:r w:rsidR="0021244A" w:rsidRPr="00B6299B">
              <w:rPr>
                <w:rFonts w:ascii="Times New Roman" w:hAnsi="Times New Roman" w:cs="Times New Roman"/>
                <w:sz w:val="24"/>
                <w:szCs w:val="24"/>
              </w:rPr>
              <w:t>ите</w:t>
            </w:r>
            <w:r w:rsidRPr="00B6299B">
              <w:rPr>
                <w:rFonts w:ascii="Times New Roman" w:hAnsi="Times New Roman" w:cs="Times New Roman"/>
                <w:sz w:val="24"/>
                <w:szCs w:val="24"/>
              </w:rPr>
              <w:t xml:space="preserve"> област</w:t>
            </w:r>
            <w:r w:rsidR="0021244A" w:rsidRPr="00B6299B">
              <w:rPr>
                <w:rFonts w:ascii="Times New Roman" w:hAnsi="Times New Roman" w:cs="Times New Roman"/>
                <w:sz w:val="24"/>
                <w:szCs w:val="24"/>
              </w:rPr>
              <w:t>и,</w:t>
            </w:r>
            <w:r w:rsidRPr="00B6299B">
              <w:rPr>
                <w:rFonts w:ascii="Times New Roman" w:hAnsi="Times New Roman" w:cs="Times New Roman"/>
                <w:sz w:val="24"/>
                <w:szCs w:val="24"/>
              </w:rPr>
              <w:t xml:space="preserve"> посочените в </w:t>
            </w:r>
            <w:r w:rsidR="00757D80" w:rsidRPr="00B6299B">
              <w:rPr>
                <w:rFonts w:ascii="Times New Roman" w:hAnsi="Times New Roman" w:cs="Times New Roman"/>
                <w:sz w:val="24"/>
                <w:szCs w:val="24"/>
              </w:rPr>
              <w:t>т. 1 от Раздел 22.1. „Критерии и методика за оценка на проектните предложения“;</w:t>
            </w:r>
          </w:p>
          <w:p w:rsidR="004A07AD" w:rsidRPr="00B6299B" w:rsidRDefault="00097E7A" w:rsidP="00725380">
            <w:pPr>
              <w:jc w:val="both"/>
              <w:rPr>
                <w:rFonts w:ascii="Times New Roman" w:hAnsi="Times New Roman" w:cs="Times New Roman"/>
                <w:sz w:val="24"/>
                <w:szCs w:val="24"/>
              </w:rPr>
            </w:pPr>
            <w:r w:rsidRPr="00B6299B">
              <w:rPr>
                <w:rFonts w:ascii="Times New Roman" w:hAnsi="Times New Roman" w:cs="Times New Roman"/>
                <w:sz w:val="24"/>
                <w:szCs w:val="24"/>
              </w:rPr>
              <w:t>5.</w:t>
            </w:r>
            <w:r w:rsidR="003153B9" w:rsidRPr="00B6299B">
              <w:rPr>
                <w:rFonts w:ascii="Times New Roman" w:hAnsi="Times New Roman" w:cs="Times New Roman"/>
                <w:sz w:val="24"/>
                <w:szCs w:val="24"/>
              </w:rPr>
              <w:t>11</w:t>
            </w:r>
            <w:r w:rsidRPr="00B6299B">
              <w:rPr>
                <w:rFonts w:ascii="Times New Roman" w:hAnsi="Times New Roman" w:cs="Times New Roman"/>
                <w:sz w:val="24"/>
                <w:szCs w:val="24"/>
              </w:rPr>
              <w:t xml:space="preserve">. </w:t>
            </w:r>
            <w:r w:rsidR="00256945" w:rsidRPr="00B6299B">
              <w:rPr>
                <w:rFonts w:ascii="Times New Roman" w:hAnsi="Times New Roman" w:cs="Times New Roman"/>
                <w:sz w:val="24"/>
                <w:szCs w:val="24"/>
              </w:rPr>
              <w:t xml:space="preserve">Описание на </w:t>
            </w:r>
            <w:r w:rsidRPr="00B6299B">
              <w:rPr>
                <w:rFonts w:ascii="Times New Roman" w:hAnsi="Times New Roman" w:cs="Times New Roman"/>
                <w:sz w:val="24"/>
                <w:szCs w:val="24"/>
              </w:rPr>
              <w:t>прилаган</w:t>
            </w:r>
            <w:r w:rsidR="00256945" w:rsidRPr="00B6299B">
              <w:rPr>
                <w:rFonts w:ascii="Times New Roman" w:hAnsi="Times New Roman" w:cs="Times New Roman"/>
                <w:sz w:val="24"/>
                <w:szCs w:val="24"/>
              </w:rPr>
              <w:t xml:space="preserve">ия </w:t>
            </w:r>
            <w:r w:rsidRPr="00B6299B">
              <w:rPr>
                <w:rFonts w:ascii="Times New Roman" w:hAnsi="Times New Roman" w:cs="Times New Roman"/>
                <w:sz w:val="24"/>
                <w:szCs w:val="24"/>
              </w:rPr>
              <w:t>интерактивен подход и на приложимостта на резултатите за първичното производство на земеде</w:t>
            </w:r>
            <w:r w:rsidR="002F3630" w:rsidRPr="00B6299B">
              <w:rPr>
                <w:rFonts w:ascii="Times New Roman" w:hAnsi="Times New Roman" w:cs="Times New Roman"/>
                <w:sz w:val="24"/>
                <w:szCs w:val="24"/>
              </w:rPr>
              <w:t>лска продукция или преработката.</w:t>
            </w:r>
          </w:p>
          <w:p w:rsidR="00842B8B" w:rsidRPr="00B6299B" w:rsidRDefault="00C07BA9"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6</w:t>
            </w:r>
            <w:r w:rsidR="00C25377" w:rsidRPr="00B6299B">
              <w:rPr>
                <w:rFonts w:ascii="Times New Roman" w:hAnsi="Times New Roman" w:cs="Times New Roman"/>
                <w:sz w:val="24"/>
                <w:szCs w:val="24"/>
              </w:rPr>
              <w:t xml:space="preserve">. За да подлежат на подпомагане кандидатите представят финансов план по образец съгласно </w:t>
            </w:r>
            <w:r w:rsidR="0072396D" w:rsidRPr="00B6299B">
              <w:rPr>
                <w:rFonts w:ascii="Times New Roman" w:hAnsi="Times New Roman" w:cs="Times New Roman"/>
                <w:sz w:val="24"/>
                <w:szCs w:val="24"/>
              </w:rPr>
              <w:t xml:space="preserve">Приложение № </w:t>
            </w:r>
            <w:r w:rsidR="009567F8" w:rsidRPr="00B6299B">
              <w:rPr>
                <w:rFonts w:ascii="Times New Roman" w:hAnsi="Times New Roman" w:cs="Times New Roman"/>
                <w:sz w:val="24"/>
                <w:szCs w:val="24"/>
              </w:rPr>
              <w:t>5</w:t>
            </w:r>
            <w:r w:rsidRPr="00B6299B">
              <w:rPr>
                <w:rFonts w:ascii="Times New Roman" w:hAnsi="Times New Roman" w:cs="Times New Roman"/>
                <w:sz w:val="24"/>
                <w:szCs w:val="24"/>
              </w:rPr>
              <w:t xml:space="preserve">, </w:t>
            </w:r>
            <w:r w:rsidR="00C25377" w:rsidRPr="00B6299B">
              <w:rPr>
                <w:rFonts w:ascii="Times New Roman" w:hAnsi="Times New Roman" w:cs="Times New Roman"/>
                <w:sz w:val="24"/>
                <w:szCs w:val="24"/>
              </w:rPr>
              <w:t>който съдържа подробно описание на планираните дейности и разходи за периода на изпълнение на проекта.</w:t>
            </w:r>
            <w:r w:rsidR="00137E20" w:rsidRPr="00B6299B">
              <w:rPr>
                <w:rFonts w:ascii="Times New Roman" w:hAnsi="Times New Roman" w:cs="Times New Roman"/>
                <w:sz w:val="24"/>
                <w:szCs w:val="24"/>
              </w:rPr>
              <w:t xml:space="preserve"> </w:t>
            </w:r>
          </w:p>
          <w:p w:rsidR="009629B6" w:rsidRPr="00B6299B" w:rsidRDefault="00137E20"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Данните във финансовия план трябва да съответстват на </w:t>
            </w:r>
            <w:r w:rsidR="00842B8B" w:rsidRPr="00B6299B">
              <w:rPr>
                <w:rFonts w:ascii="Times New Roman" w:hAnsi="Times New Roman" w:cs="Times New Roman"/>
                <w:sz w:val="24"/>
                <w:szCs w:val="24"/>
              </w:rPr>
              <w:t>данните, посочени в Раздел № 5 „Бюджет“ от формуляра за кандидатстване в ИСУН</w:t>
            </w:r>
            <w:r w:rsidR="008B5177" w:rsidRPr="00B6299B">
              <w:rPr>
                <w:rFonts w:ascii="Times New Roman" w:hAnsi="Times New Roman" w:cs="Times New Roman"/>
                <w:sz w:val="24"/>
                <w:szCs w:val="24"/>
              </w:rPr>
              <w:t xml:space="preserve"> 2020</w:t>
            </w:r>
            <w:r w:rsidR="00842B8B" w:rsidRPr="00B6299B">
              <w:rPr>
                <w:rFonts w:ascii="Times New Roman" w:hAnsi="Times New Roman" w:cs="Times New Roman"/>
                <w:sz w:val="24"/>
                <w:szCs w:val="24"/>
              </w:rPr>
              <w:t xml:space="preserve"> и на </w:t>
            </w:r>
            <w:r w:rsidRPr="00B6299B">
              <w:rPr>
                <w:rFonts w:ascii="Times New Roman" w:hAnsi="Times New Roman" w:cs="Times New Roman"/>
                <w:sz w:val="24"/>
                <w:szCs w:val="24"/>
              </w:rPr>
              <w:t xml:space="preserve">дейностите, посочени в </w:t>
            </w:r>
            <w:r w:rsidR="00842B8B" w:rsidRPr="00B6299B">
              <w:rPr>
                <w:rFonts w:ascii="Times New Roman" w:hAnsi="Times New Roman" w:cs="Times New Roman"/>
                <w:sz w:val="24"/>
                <w:szCs w:val="24"/>
              </w:rPr>
              <w:t>П</w:t>
            </w:r>
            <w:r w:rsidRPr="00B6299B">
              <w:rPr>
                <w:rFonts w:ascii="Times New Roman" w:hAnsi="Times New Roman" w:cs="Times New Roman"/>
                <w:sz w:val="24"/>
                <w:szCs w:val="24"/>
              </w:rPr>
              <w:t>лана</w:t>
            </w:r>
            <w:r w:rsidR="00842B8B" w:rsidRPr="00B6299B">
              <w:rPr>
                <w:rFonts w:ascii="Times New Roman" w:hAnsi="Times New Roman" w:cs="Times New Roman"/>
                <w:sz w:val="24"/>
                <w:szCs w:val="24"/>
              </w:rPr>
              <w:t xml:space="preserve"> за действие.</w:t>
            </w:r>
          </w:p>
          <w:p w:rsidR="00784874" w:rsidRPr="00B6299B" w:rsidRDefault="009629B6" w:rsidP="00F9274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sidRPr="00B6299B">
              <w:rPr>
                <w:rFonts w:ascii="Times New Roman" w:eastAsiaTheme="minorEastAsia" w:hAnsi="Times New Roman" w:cs="Times New Roman"/>
                <w:b/>
                <w:sz w:val="24"/>
                <w:szCs w:val="24"/>
                <w:lang w:eastAsia="bg-BG"/>
              </w:rPr>
              <w:t>ВАЖНО:</w:t>
            </w:r>
          </w:p>
          <w:p w:rsidR="00BE16E9" w:rsidRPr="00B6299B" w:rsidRDefault="00D9680E" w:rsidP="00635D67">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lang w:eastAsia="bg-BG"/>
              </w:rPr>
            </w:pPr>
            <w:r w:rsidRPr="00B6299B">
              <w:rPr>
                <w:rFonts w:ascii="Times New Roman" w:eastAsiaTheme="minorEastAsia" w:hAnsi="Times New Roman" w:cs="Times New Roman"/>
                <w:b/>
                <w:sz w:val="24"/>
                <w:szCs w:val="24"/>
                <w:lang w:eastAsia="bg-BG"/>
              </w:rPr>
              <w:t>7</w:t>
            </w:r>
            <w:r w:rsidR="009629B6" w:rsidRPr="00B6299B">
              <w:rPr>
                <w:rFonts w:ascii="Times New Roman" w:eastAsiaTheme="minorEastAsia" w:hAnsi="Times New Roman" w:cs="Times New Roman"/>
                <w:b/>
                <w:sz w:val="24"/>
                <w:szCs w:val="24"/>
                <w:lang w:eastAsia="bg-BG"/>
              </w:rPr>
              <w:t xml:space="preserve">. </w:t>
            </w:r>
            <w:r w:rsidR="00DA58E9" w:rsidRPr="00B6299B">
              <w:rPr>
                <w:rFonts w:ascii="Times New Roman" w:eastAsiaTheme="minorEastAsia" w:hAnsi="Times New Roman" w:cs="Times New Roman"/>
                <w:b/>
                <w:sz w:val="24"/>
                <w:szCs w:val="24"/>
                <w:lang w:eastAsia="bg-BG"/>
              </w:rPr>
              <w:t>Д</w:t>
            </w:r>
            <w:r w:rsidR="00BE16E9" w:rsidRPr="00B6299B">
              <w:rPr>
                <w:rFonts w:ascii="Times New Roman" w:eastAsiaTheme="minorEastAsia" w:hAnsi="Times New Roman" w:cs="Times New Roman"/>
                <w:b/>
                <w:sz w:val="24"/>
                <w:szCs w:val="24"/>
                <w:lang w:eastAsia="bg-BG"/>
              </w:rPr>
              <w:t>ейности и съответстващи</w:t>
            </w:r>
            <w:r w:rsidR="00DA58E9" w:rsidRPr="00B6299B">
              <w:rPr>
                <w:rFonts w:ascii="Times New Roman" w:eastAsiaTheme="minorEastAsia" w:hAnsi="Times New Roman" w:cs="Times New Roman"/>
                <w:b/>
                <w:sz w:val="24"/>
                <w:szCs w:val="24"/>
                <w:lang w:eastAsia="bg-BG"/>
              </w:rPr>
              <w:t>те</w:t>
            </w:r>
            <w:r w:rsidR="00BE16E9" w:rsidRPr="00B6299B">
              <w:rPr>
                <w:rFonts w:ascii="Times New Roman" w:eastAsiaTheme="minorEastAsia" w:hAnsi="Times New Roman" w:cs="Times New Roman"/>
                <w:b/>
                <w:sz w:val="24"/>
                <w:szCs w:val="24"/>
                <w:lang w:eastAsia="bg-BG"/>
              </w:rPr>
              <w:t xml:space="preserve"> разходи, </w:t>
            </w:r>
            <w:r w:rsidR="00DA58E9" w:rsidRPr="00B6299B">
              <w:rPr>
                <w:rFonts w:ascii="Times New Roman" w:eastAsiaTheme="minorEastAsia" w:hAnsi="Times New Roman" w:cs="Times New Roman"/>
                <w:b/>
                <w:sz w:val="24"/>
                <w:szCs w:val="24"/>
                <w:lang w:eastAsia="bg-BG"/>
              </w:rPr>
              <w:t xml:space="preserve">предвидени в плана за действие, </w:t>
            </w:r>
            <w:r w:rsidR="00BE16E9" w:rsidRPr="00B6299B">
              <w:rPr>
                <w:rFonts w:ascii="Times New Roman" w:eastAsiaTheme="minorEastAsia" w:hAnsi="Times New Roman" w:cs="Times New Roman"/>
                <w:b/>
                <w:sz w:val="24"/>
                <w:szCs w:val="24"/>
                <w:lang w:eastAsia="bg-BG"/>
              </w:rPr>
              <w:t>трябва да бъдат подробно обосновани в съответствие със заложените цели и предвидените резултати по проекта.</w:t>
            </w:r>
          </w:p>
          <w:p w:rsidR="00420666" w:rsidRPr="00B6299B" w:rsidRDefault="00420666" w:rsidP="00635D67">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lang w:eastAsia="bg-BG"/>
              </w:rPr>
            </w:pPr>
            <w:r w:rsidRPr="00B6299B">
              <w:rPr>
                <w:rFonts w:ascii="Times New Roman" w:eastAsiaTheme="minorEastAsia" w:hAnsi="Times New Roman" w:cs="Times New Roman"/>
                <w:b/>
                <w:sz w:val="24"/>
                <w:szCs w:val="24"/>
                <w:lang w:eastAsia="bg-BG"/>
              </w:rPr>
              <w:t xml:space="preserve">8. Предвидените дейности следва да отговарят на принципите за добро финансово управление - икономичност, ефикасност и ефективност на вложените средства съгласно чл. 33 на Регламент (ЕС, Евратом) </w:t>
            </w:r>
            <w:r w:rsidR="0068200D" w:rsidRPr="00B6299B">
              <w:rPr>
                <w:rFonts w:ascii="Times New Roman" w:eastAsiaTheme="minorEastAsia" w:hAnsi="Times New Roman" w:cs="Times New Roman"/>
                <w:b/>
                <w:sz w:val="24"/>
                <w:szCs w:val="24"/>
                <w:lang w:eastAsia="bg-BG"/>
              </w:rPr>
              <w:t xml:space="preserve">№ </w:t>
            </w:r>
            <w:r w:rsidRPr="00B6299B">
              <w:rPr>
                <w:rFonts w:ascii="Times New Roman" w:eastAsiaTheme="minorEastAsia" w:hAnsi="Times New Roman" w:cs="Times New Roman"/>
                <w:b/>
                <w:sz w:val="24"/>
                <w:szCs w:val="24"/>
                <w:lang w:eastAsia="bg-BG"/>
              </w:rPr>
              <w:t xml:space="preserve">2018/1046 на Европейския парламент и на Съвета: </w:t>
            </w:r>
          </w:p>
          <w:p w:rsidR="00420666" w:rsidRPr="00B6299B" w:rsidRDefault="00420666" w:rsidP="00635D67">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rPr>
            </w:pPr>
            <w:r w:rsidRPr="00B6299B">
              <w:rPr>
                <w:rFonts w:ascii="Times New Roman" w:eastAsiaTheme="minorEastAsia" w:hAnsi="Times New Roman" w:cs="Times New Roman"/>
                <w:b/>
                <w:sz w:val="24"/>
                <w:szCs w:val="24"/>
              </w:rPr>
              <w:t xml:space="preserve">8.1. принципът на икономичност изисква ресурсите за осъществяване на дейностите да бъдат осигурени своевременно, в подходящо количество и качество и при най-добра цена; </w:t>
            </w:r>
          </w:p>
          <w:p w:rsidR="00420666" w:rsidRPr="00B6299B" w:rsidRDefault="00420666" w:rsidP="00635D67">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rPr>
            </w:pPr>
            <w:r w:rsidRPr="00B6299B">
              <w:rPr>
                <w:rFonts w:ascii="Times New Roman" w:eastAsiaTheme="minorEastAsia" w:hAnsi="Times New Roman" w:cs="Times New Roman"/>
                <w:b/>
                <w:sz w:val="24"/>
                <w:szCs w:val="24"/>
              </w:rPr>
              <w:t xml:space="preserve">8.2. принципът на ефикасност се отнася до най-доброто съотношение между използваните ресурси и постигнатите резултати; </w:t>
            </w:r>
          </w:p>
          <w:p w:rsidR="00420666" w:rsidRPr="00B6299B" w:rsidRDefault="00420666" w:rsidP="00635D67">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rPr>
            </w:pPr>
            <w:r w:rsidRPr="00B6299B">
              <w:rPr>
                <w:rFonts w:ascii="Times New Roman" w:eastAsiaTheme="minorEastAsia" w:hAnsi="Times New Roman" w:cs="Times New Roman"/>
                <w:b/>
                <w:sz w:val="24"/>
                <w:szCs w:val="24"/>
              </w:rPr>
              <w:t>8.3. принципът на ефективност се отнася до осъществяването на набелязаните конкретни цели и постигането на планираните резултати.</w:t>
            </w:r>
          </w:p>
          <w:p w:rsidR="00A11D5F" w:rsidRPr="00B6299B" w:rsidRDefault="00420666" w:rsidP="00946B5F">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lang w:eastAsia="bg-BG"/>
              </w:rPr>
            </w:pPr>
            <w:r w:rsidRPr="00B6299B">
              <w:rPr>
                <w:rFonts w:ascii="Times New Roman" w:eastAsiaTheme="minorEastAsia" w:hAnsi="Times New Roman" w:cs="Times New Roman"/>
                <w:b/>
                <w:sz w:val="24"/>
                <w:szCs w:val="24"/>
                <w:lang w:eastAsia="bg-BG"/>
              </w:rPr>
              <w:t>9</w:t>
            </w:r>
            <w:r w:rsidR="00F014BC" w:rsidRPr="00B6299B">
              <w:rPr>
                <w:rFonts w:ascii="Times New Roman" w:eastAsiaTheme="minorEastAsia" w:hAnsi="Times New Roman" w:cs="Times New Roman"/>
                <w:b/>
                <w:sz w:val="24"/>
                <w:szCs w:val="24"/>
                <w:lang w:eastAsia="bg-BG"/>
              </w:rPr>
              <w:t xml:space="preserve">. </w:t>
            </w:r>
            <w:r w:rsidR="009629B6" w:rsidRPr="00B6299B">
              <w:rPr>
                <w:rFonts w:ascii="Times New Roman" w:eastAsiaTheme="minorEastAsia" w:hAnsi="Times New Roman" w:cs="Times New Roman"/>
                <w:b/>
                <w:sz w:val="24"/>
                <w:szCs w:val="24"/>
                <w:lang w:eastAsia="bg-BG"/>
              </w:rPr>
              <w:t xml:space="preserve">Не се предоставя подпомагане в рамките на тази процедура на </w:t>
            </w:r>
            <w:r w:rsidR="008561DE" w:rsidRPr="00B6299B">
              <w:rPr>
                <w:rFonts w:ascii="Times New Roman" w:eastAsiaTheme="minorEastAsia" w:hAnsi="Times New Roman" w:cs="Times New Roman"/>
                <w:b/>
                <w:sz w:val="24"/>
                <w:szCs w:val="24"/>
                <w:lang w:eastAsia="bg-BG"/>
              </w:rPr>
              <w:t>идентични проекти</w:t>
            </w:r>
            <w:r w:rsidR="009629B6" w:rsidRPr="00B6299B">
              <w:rPr>
                <w:rFonts w:ascii="Times New Roman" w:eastAsiaTheme="minorEastAsia" w:hAnsi="Times New Roman" w:cs="Times New Roman"/>
                <w:b/>
                <w:sz w:val="24"/>
                <w:szCs w:val="24"/>
                <w:lang w:eastAsia="bg-BG"/>
              </w:rPr>
              <w:t>, подаден</w:t>
            </w:r>
            <w:r w:rsidR="008561DE" w:rsidRPr="00B6299B">
              <w:rPr>
                <w:rFonts w:ascii="Times New Roman" w:eastAsiaTheme="minorEastAsia" w:hAnsi="Times New Roman" w:cs="Times New Roman"/>
                <w:b/>
                <w:sz w:val="24"/>
                <w:szCs w:val="24"/>
                <w:lang w:eastAsia="bg-BG"/>
              </w:rPr>
              <w:t>и</w:t>
            </w:r>
            <w:r w:rsidR="009629B6" w:rsidRPr="00B6299B">
              <w:rPr>
                <w:rFonts w:ascii="Times New Roman" w:eastAsiaTheme="minorEastAsia" w:hAnsi="Times New Roman" w:cs="Times New Roman"/>
                <w:b/>
                <w:sz w:val="24"/>
                <w:szCs w:val="24"/>
                <w:lang w:eastAsia="bg-BG"/>
              </w:rPr>
              <w:t xml:space="preserve"> от различни оперативни групи. </w:t>
            </w:r>
            <w:r w:rsidR="00A11D5F" w:rsidRPr="00B6299B">
              <w:rPr>
                <w:rFonts w:ascii="Times New Roman" w:eastAsiaTheme="minorEastAsia" w:hAnsi="Times New Roman" w:cs="Times New Roman"/>
                <w:b/>
                <w:sz w:val="24"/>
                <w:szCs w:val="24"/>
                <w:lang w:eastAsia="bg-BG"/>
              </w:rPr>
              <w:t>При наличие на идентични проекти, допустимо за участие в процедурата е проектното предложение, получило по-голям брой точки по критериите за подбор на проекти.</w:t>
            </w:r>
          </w:p>
          <w:p w:rsidR="00C002F5" w:rsidRPr="00B6299B" w:rsidRDefault="00C002F5" w:rsidP="00635D67">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lang w:eastAsia="bg-BG"/>
              </w:rPr>
            </w:pPr>
            <w:r w:rsidRPr="00B6299B">
              <w:rPr>
                <w:rFonts w:ascii="Times New Roman" w:eastAsiaTheme="minorEastAsia" w:hAnsi="Times New Roman" w:cs="Times New Roman"/>
                <w:b/>
                <w:sz w:val="24"/>
                <w:szCs w:val="24"/>
                <w:lang w:eastAsia="bg-BG"/>
              </w:rPr>
              <w:t xml:space="preserve">10. Когато идентичните проекти са оценени с еднакъв брой точки, на подпомагане подлежи проекта, получил по-голям брой точки по критериите за подбор в </w:t>
            </w:r>
            <w:r w:rsidRPr="00B6299B">
              <w:rPr>
                <w:rFonts w:ascii="Times New Roman" w:eastAsiaTheme="minorEastAsia" w:hAnsi="Times New Roman" w:cs="Times New Roman"/>
                <w:b/>
                <w:sz w:val="24"/>
                <w:szCs w:val="24"/>
                <w:lang w:eastAsia="bg-BG"/>
              </w:rPr>
              <w:lastRenderedPageBreak/>
              <w:t xml:space="preserve">следната последователност: </w:t>
            </w:r>
          </w:p>
          <w:p w:rsidR="00C002F5" w:rsidRPr="00B6299B" w:rsidRDefault="00C002F5" w:rsidP="00635D67">
            <w:pPr>
              <w:widowControl w:val="0"/>
              <w:shd w:val="clear" w:color="auto" w:fill="D9D9D9" w:themeFill="background1" w:themeFillShade="D9"/>
              <w:autoSpaceDE w:val="0"/>
              <w:autoSpaceDN w:val="0"/>
              <w:adjustRightInd w:val="0"/>
              <w:spacing w:before="120" w:after="120"/>
              <w:jc w:val="both"/>
              <w:rPr>
                <w:rFonts w:ascii="Times New Roman" w:eastAsia="Calibri" w:hAnsi="Times New Roman" w:cs="Times New Roman"/>
                <w:b/>
                <w:sz w:val="24"/>
                <w:szCs w:val="24"/>
              </w:rPr>
            </w:pPr>
            <w:r w:rsidRPr="00B6299B">
              <w:rPr>
                <w:rFonts w:ascii="Times New Roman" w:eastAsiaTheme="minorEastAsia" w:hAnsi="Times New Roman" w:cs="Times New Roman"/>
                <w:b/>
                <w:sz w:val="24"/>
                <w:szCs w:val="24"/>
                <w:lang w:eastAsia="bg-BG"/>
              </w:rPr>
              <w:t>10.1. критерий за подбор № 3 „</w:t>
            </w:r>
            <w:r w:rsidRPr="00B6299B">
              <w:rPr>
                <w:rFonts w:ascii="Times New Roman" w:eastAsia="Calibri" w:hAnsi="Times New Roman" w:cs="Times New Roman"/>
                <w:b/>
                <w:sz w:val="24"/>
                <w:szCs w:val="24"/>
              </w:rPr>
              <w:t>Прилагане на интерактивния подход и приложимост на резултатите от иновативния проект за първичното производство на земеделска продукция или преработката“;</w:t>
            </w:r>
          </w:p>
          <w:p w:rsidR="00C002F5" w:rsidRPr="00B6299B" w:rsidRDefault="00C002F5" w:rsidP="00635D67">
            <w:pPr>
              <w:widowControl w:val="0"/>
              <w:shd w:val="clear" w:color="auto" w:fill="D9D9D9" w:themeFill="background1" w:themeFillShade="D9"/>
              <w:autoSpaceDE w:val="0"/>
              <w:autoSpaceDN w:val="0"/>
              <w:adjustRightInd w:val="0"/>
              <w:spacing w:before="120" w:after="120"/>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10.2.</w:t>
            </w:r>
            <w:r w:rsidRPr="00B6299B">
              <w:rPr>
                <w:rFonts w:ascii="Times New Roman" w:eastAsiaTheme="minorEastAsia" w:hAnsi="Times New Roman" w:cs="Times New Roman"/>
                <w:b/>
                <w:sz w:val="24"/>
                <w:szCs w:val="24"/>
                <w:lang w:eastAsia="bg-BG"/>
              </w:rPr>
              <w:t xml:space="preserve">  критерий за подбор № 2 „</w:t>
            </w:r>
            <w:r w:rsidRPr="00B6299B">
              <w:rPr>
                <w:rFonts w:ascii="Times New Roman" w:eastAsia="Calibri" w:hAnsi="Times New Roman" w:cs="Times New Roman"/>
                <w:b/>
                <w:sz w:val="24"/>
                <w:szCs w:val="24"/>
              </w:rPr>
              <w:t>Капацитет на оперативната група за изпълнението на целите на иновативния проект“;</w:t>
            </w:r>
          </w:p>
          <w:p w:rsidR="00C002F5" w:rsidRPr="00B6299B" w:rsidRDefault="00C002F5" w:rsidP="00635D67">
            <w:pPr>
              <w:widowControl w:val="0"/>
              <w:shd w:val="clear" w:color="auto" w:fill="D9D9D9" w:themeFill="background1" w:themeFillShade="D9"/>
              <w:autoSpaceDE w:val="0"/>
              <w:autoSpaceDN w:val="0"/>
              <w:adjustRightInd w:val="0"/>
              <w:spacing w:before="120" w:after="120"/>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10.3. критерий за подбор № 1 „Принос на иновативния проект за прилагане и разпространение на нови продукти, процеси и практики в една от следните области“;</w:t>
            </w:r>
          </w:p>
          <w:p w:rsidR="00A11D5F" w:rsidRPr="00B6299B" w:rsidRDefault="00C002F5" w:rsidP="00635D67">
            <w:pPr>
              <w:widowControl w:val="0"/>
              <w:shd w:val="clear" w:color="auto" w:fill="D9D9D9" w:themeFill="background1" w:themeFillShade="D9"/>
              <w:autoSpaceDE w:val="0"/>
              <w:autoSpaceDN w:val="0"/>
              <w:adjustRightInd w:val="0"/>
              <w:spacing w:before="120" w:after="120"/>
              <w:jc w:val="both"/>
              <w:rPr>
                <w:rFonts w:ascii="Times New Roman" w:eastAsiaTheme="minorEastAsia" w:hAnsi="Times New Roman" w:cs="Times New Roman"/>
                <w:b/>
                <w:sz w:val="24"/>
                <w:szCs w:val="24"/>
                <w:lang w:eastAsia="bg-BG"/>
              </w:rPr>
            </w:pPr>
            <w:r w:rsidRPr="00B6299B">
              <w:rPr>
                <w:rFonts w:ascii="Times New Roman" w:eastAsia="Calibri" w:hAnsi="Times New Roman" w:cs="Times New Roman"/>
                <w:b/>
                <w:sz w:val="24"/>
                <w:szCs w:val="24"/>
              </w:rPr>
              <w:t>10.4. критерий за подбор № 4 „Ефект от планираните форми и методи за разпространение на резултатите за достигане до широк кръг земеделски стопани“.</w:t>
            </w:r>
          </w:p>
        </w:tc>
      </w:tr>
    </w:tbl>
    <w:p w:rsidR="00546240" w:rsidRPr="00B6299B" w:rsidRDefault="00546240" w:rsidP="00546240">
      <w:pPr>
        <w:pStyle w:val="Heading2"/>
        <w:rPr>
          <w:rFonts w:cs="Times New Roman"/>
          <w:color w:val="auto"/>
          <w:szCs w:val="24"/>
        </w:rPr>
      </w:pPr>
      <w:bookmarkStart w:id="19" w:name="_Toc22033860"/>
      <w:r w:rsidRPr="00B6299B">
        <w:rPr>
          <w:rFonts w:cs="Times New Roman"/>
          <w:color w:val="auto"/>
          <w:szCs w:val="24"/>
        </w:rPr>
        <w:lastRenderedPageBreak/>
        <w:t>13.</w:t>
      </w:r>
      <w:r w:rsidR="00737FFE" w:rsidRPr="00B6299B">
        <w:rPr>
          <w:rFonts w:cs="Times New Roman"/>
          <w:color w:val="auto"/>
          <w:szCs w:val="24"/>
        </w:rPr>
        <w:t>3</w:t>
      </w:r>
      <w:r w:rsidRPr="00B6299B">
        <w:rPr>
          <w:rFonts w:cs="Times New Roman"/>
          <w:color w:val="auto"/>
          <w:szCs w:val="24"/>
        </w:rPr>
        <w:t>: Недопустими дейности:</w:t>
      </w:r>
      <w:bookmarkEnd w:id="19"/>
    </w:p>
    <w:tbl>
      <w:tblPr>
        <w:tblStyle w:val="TableGrid"/>
        <w:tblW w:w="0" w:type="auto"/>
        <w:tblLook w:val="04A0" w:firstRow="1" w:lastRow="0" w:firstColumn="1" w:lastColumn="0" w:noHBand="0" w:noVBand="1"/>
      </w:tblPr>
      <w:tblGrid>
        <w:gridCol w:w="9060"/>
      </w:tblGrid>
      <w:tr w:rsidR="000D71BB" w:rsidRPr="00B6299B" w:rsidTr="00D96BD8">
        <w:tc>
          <w:tcPr>
            <w:tcW w:w="9212" w:type="dxa"/>
            <w:shd w:val="clear" w:color="auto" w:fill="auto"/>
          </w:tcPr>
          <w:p w:rsidR="003022E6" w:rsidRPr="00B6299B" w:rsidRDefault="003022E6" w:rsidP="00CC4B29">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 Не се предоставя финансова помощ за</w:t>
            </w:r>
            <w:r w:rsidR="00033895" w:rsidRPr="00B6299B">
              <w:rPr>
                <w:rFonts w:ascii="Times New Roman" w:eastAsiaTheme="minorEastAsia" w:hAnsi="Times New Roman" w:cs="Times New Roman"/>
                <w:sz w:val="24"/>
                <w:szCs w:val="24"/>
                <w:lang w:eastAsia="bg-BG"/>
              </w:rPr>
              <w:t xml:space="preserve"> разходите по т. 3 от Раздел 14.1 „Допустими разходи“</w:t>
            </w:r>
            <w:r w:rsidRPr="00B6299B">
              <w:rPr>
                <w:rFonts w:ascii="Times New Roman" w:eastAsiaTheme="minorEastAsia" w:hAnsi="Times New Roman" w:cs="Times New Roman"/>
                <w:sz w:val="24"/>
                <w:szCs w:val="24"/>
                <w:lang w:eastAsia="bg-BG"/>
              </w:rPr>
              <w:t xml:space="preserve">, в случай, че </w:t>
            </w:r>
            <w:r w:rsidR="0021244A" w:rsidRPr="00B6299B">
              <w:rPr>
                <w:rFonts w:ascii="Times New Roman" w:eastAsiaTheme="minorEastAsia" w:hAnsi="Times New Roman" w:cs="Times New Roman"/>
                <w:sz w:val="24"/>
                <w:szCs w:val="24"/>
                <w:lang w:eastAsia="bg-BG"/>
              </w:rPr>
              <w:t>същите са финансирани</w:t>
            </w:r>
            <w:r w:rsidR="00033895" w:rsidRPr="00B6299B">
              <w:rPr>
                <w:rFonts w:ascii="Times New Roman" w:eastAsiaTheme="minorEastAsia" w:hAnsi="Times New Roman" w:cs="Times New Roman"/>
                <w:sz w:val="24"/>
                <w:szCs w:val="24"/>
                <w:lang w:eastAsia="bg-BG"/>
              </w:rPr>
              <w:t xml:space="preserve"> </w:t>
            </w:r>
            <w:r w:rsidRPr="00B6299B">
              <w:rPr>
                <w:rFonts w:ascii="Times New Roman" w:eastAsiaTheme="minorEastAsia" w:hAnsi="Times New Roman" w:cs="Times New Roman"/>
                <w:sz w:val="24"/>
                <w:szCs w:val="24"/>
                <w:lang w:eastAsia="bg-BG"/>
              </w:rPr>
              <w:t>по:</w:t>
            </w:r>
          </w:p>
          <w:p w:rsidR="003022E6" w:rsidRPr="00B6299B" w:rsidRDefault="003022E6" w:rsidP="00CC4B29">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1.1.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(обн., ДВ, бр. 42 от 2007 г.);</w:t>
            </w:r>
          </w:p>
          <w:p w:rsidR="00C23679" w:rsidRPr="00B6299B" w:rsidRDefault="00C23679" w:rsidP="00CC4B29">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1.2.</w:t>
            </w:r>
            <w:r w:rsidRPr="00B6299B">
              <w:rPr>
                <w:rFonts w:ascii="Times New Roman" w:hAnsi="Times New Roman" w:cs="Times New Roman"/>
                <w:sz w:val="24"/>
                <w:szCs w:val="24"/>
              </w:rPr>
              <w:t xml:space="preserve"> </w:t>
            </w:r>
            <w:r w:rsidRPr="00B6299B">
              <w:rPr>
                <w:rFonts w:ascii="Times New Roman" w:eastAsiaTheme="minorEastAsia" w:hAnsi="Times New Roman" w:cs="Times New Roman"/>
                <w:sz w:val="24"/>
                <w:szCs w:val="24"/>
                <w:lang w:eastAsia="bg-BG"/>
              </w:rPr>
              <w:t>Наредба № 6 от 26.10.2018 г. за условията и реда за предоставяне на финансова помощ по Национална програма за подпомагане на лозаро-винарския сектор за периода 2019 – 2023 г.</w:t>
            </w:r>
          </w:p>
          <w:p w:rsidR="003022E6" w:rsidRPr="00B6299B" w:rsidRDefault="003022E6" w:rsidP="00CC4B29">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w:t>
            </w:r>
            <w:r w:rsidR="00C23679" w:rsidRPr="00B6299B">
              <w:rPr>
                <w:rFonts w:ascii="Times New Roman" w:eastAsiaTheme="minorEastAsia" w:hAnsi="Times New Roman" w:cs="Times New Roman"/>
                <w:sz w:val="24"/>
                <w:szCs w:val="24"/>
                <w:lang w:eastAsia="bg-BG"/>
              </w:rPr>
              <w:t>3</w:t>
            </w:r>
            <w:r w:rsidRPr="00B6299B">
              <w:rPr>
                <w:rFonts w:ascii="Times New Roman" w:eastAsiaTheme="minorEastAsia" w:hAnsi="Times New Roman" w:cs="Times New Roman"/>
                <w:sz w:val="24"/>
                <w:szCs w:val="24"/>
                <w:lang w:eastAsia="bg-BG"/>
              </w:rPr>
              <w:t>. Наредба № 2 от 2014 г. за условията и реда за предоставяне на финансова помощ по Националната програма за подпомагане на лозаро-винарския сектор за периода 2014 – 2018 г. (обн., ДВ, бр. 34 от 2014 г.; изм., бр. 60 и 89 от 2014 г.);</w:t>
            </w:r>
          </w:p>
          <w:p w:rsidR="0021244A" w:rsidRPr="00B6299B" w:rsidRDefault="0021244A" w:rsidP="00CC4B29">
            <w:pPr>
              <w:jc w:val="both"/>
              <w:rPr>
                <w:rFonts w:ascii="Times New Roman" w:hAnsi="Times New Roman" w:cs="Times New Roman"/>
                <w:sz w:val="24"/>
                <w:szCs w:val="24"/>
              </w:rPr>
            </w:pPr>
            <w:r w:rsidRPr="00B6299B">
              <w:rPr>
                <w:rFonts w:ascii="Times New Roman" w:eastAsiaTheme="minorEastAsia" w:hAnsi="Times New Roman" w:cs="Times New Roman"/>
                <w:sz w:val="24"/>
                <w:szCs w:val="24"/>
                <w:lang w:eastAsia="bg-BG"/>
              </w:rPr>
              <w:t xml:space="preserve">1.4. </w:t>
            </w:r>
            <w:r w:rsidRPr="00B6299B">
              <w:rPr>
                <w:rFonts w:ascii="Times New Roman" w:hAnsi="Times New Roman" w:cs="Times New Roman"/>
                <w:sz w:val="24"/>
                <w:szCs w:val="24"/>
              </w:rPr>
              <w:t>Наредба № 6 от 26 октомври 2018 г. за условията и реда за предоставяне на финансова помощ по Национална програма за подпомагане на лозаро-винарския сектор за периода 2019 - 2023 г. (Обн. ДВ. бр.</w:t>
            </w:r>
            <w:r w:rsidR="00455E60" w:rsidRPr="00B6299B">
              <w:rPr>
                <w:rFonts w:ascii="Times New Roman" w:hAnsi="Times New Roman" w:cs="Times New Roman"/>
                <w:sz w:val="24"/>
                <w:szCs w:val="24"/>
              </w:rPr>
              <w:t xml:space="preserve"> </w:t>
            </w:r>
            <w:r w:rsidRPr="00B6299B">
              <w:rPr>
                <w:rFonts w:ascii="Times New Roman" w:hAnsi="Times New Roman" w:cs="Times New Roman"/>
                <w:sz w:val="24"/>
                <w:szCs w:val="24"/>
              </w:rPr>
              <w:t>93 от 2018 г.)</w:t>
            </w:r>
          </w:p>
          <w:p w:rsidR="002C7BE3" w:rsidRPr="00B6299B" w:rsidRDefault="003022E6" w:rsidP="00CC4B29">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w:t>
            </w:r>
            <w:r w:rsidR="0021244A" w:rsidRPr="00B6299B">
              <w:rPr>
                <w:rFonts w:ascii="Times New Roman" w:eastAsiaTheme="minorEastAsia" w:hAnsi="Times New Roman" w:cs="Times New Roman"/>
                <w:sz w:val="24"/>
                <w:szCs w:val="24"/>
                <w:lang w:eastAsia="bg-BG"/>
              </w:rPr>
              <w:t>5</w:t>
            </w:r>
            <w:r w:rsidRPr="00B6299B">
              <w:rPr>
                <w:rFonts w:ascii="Times New Roman" w:eastAsiaTheme="minorEastAsia" w:hAnsi="Times New Roman" w:cs="Times New Roman"/>
                <w:sz w:val="24"/>
                <w:szCs w:val="24"/>
                <w:lang w:eastAsia="bg-BG"/>
              </w:rPr>
              <w:t>.</w:t>
            </w:r>
            <w:r w:rsidR="002C7BE3" w:rsidRPr="00B6299B">
              <w:rPr>
                <w:rFonts w:ascii="Times New Roman" w:eastAsiaTheme="minorEastAsia" w:hAnsi="Times New Roman" w:cs="Times New Roman"/>
                <w:sz w:val="24"/>
                <w:szCs w:val="24"/>
                <w:lang w:eastAsia="bg-BG"/>
              </w:rPr>
              <w:t xml:space="preserve"> Национална програма по пчеларство за тригодишния период 2011-2013 г. или Национална програма по пчеларство за тригодишния период 2017-2019 г ;</w:t>
            </w:r>
          </w:p>
          <w:p w:rsidR="003022E6" w:rsidRPr="00B6299B" w:rsidRDefault="002C7BE3" w:rsidP="00CC4B29">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w:t>
            </w:r>
            <w:r w:rsidR="0021244A" w:rsidRPr="00B6299B">
              <w:rPr>
                <w:rFonts w:ascii="Times New Roman" w:eastAsiaTheme="minorEastAsia" w:hAnsi="Times New Roman" w:cs="Times New Roman"/>
                <w:sz w:val="24"/>
                <w:szCs w:val="24"/>
                <w:lang w:eastAsia="bg-BG"/>
              </w:rPr>
              <w:t>6</w:t>
            </w:r>
            <w:r w:rsidRPr="00B6299B">
              <w:rPr>
                <w:rFonts w:ascii="Times New Roman" w:eastAsiaTheme="minorEastAsia" w:hAnsi="Times New Roman" w:cs="Times New Roman"/>
                <w:sz w:val="24"/>
                <w:szCs w:val="24"/>
                <w:lang w:eastAsia="bg-BG"/>
              </w:rPr>
              <w:t xml:space="preserve">. </w:t>
            </w:r>
            <w:r w:rsidR="003022E6" w:rsidRPr="00B6299B">
              <w:rPr>
                <w:rFonts w:ascii="Times New Roman" w:eastAsiaTheme="minorEastAsia" w:hAnsi="Times New Roman" w:cs="Times New Roman"/>
                <w:sz w:val="24"/>
                <w:szCs w:val="24"/>
                <w:lang w:eastAsia="bg-BG"/>
              </w:rPr>
              <w:t>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w:t>
            </w:r>
            <w:r w:rsidR="00D43CE2" w:rsidRPr="00B6299B">
              <w:rPr>
                <w:rFonts w:ascii="Times New Roman" w:eastAsiaTheme="minorEastAsia" w:hAnsi="Times New Roman" w:cs="Times New Roman"/>
                <w:sz w:val="24"/>
                <w:szCs w:val="24"/>
                <w:lang w:eastAsia="bg-BG"/>
              </w:rPr>
              <w:t>айони за периода 2014 – 2020 г.;</w:t>
            </w:r>
          </w:p>
          <w:p w:rsidR="00E01FCF" w:rsidRPr="00B6299B" w:rsidRDefault="00D43CE2" w:rsidP="00CC4B29">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w:t>
            </w:r>
            <w:r w:rsidR="003022E6" w:rsidRPr="00B6299B">
              <w:rPr>
                <w:rFonts w:ascii="Times New Roman" w:eastAsiaTheme="minorEastAsia" w:hAnsi="Times New Roman" w:cs="Times New Roman"/>
                <w:sz w:val="24"/>
                <w:szCs w:val="24"/>
                <w:lang w:eastAsia="bg-BG"/>
              </w:rPr>
              <w:t>.</w:t>
            </w:r>
            <w:r w:rsidR="0021244A" w:rsidRPr="00B6299B">
              <w:rPr>
                <w:rFonts w:ascii="Times New Roman" w:eastAsiaTheme="minorEastAsia" w:hAnsi="Times New Roman" w:cs="Times New Roman"/>
                <w:sz w:val="24"/>
                <w:szCs w:val="24"/>
                <w:lang w:eastAsia="bg-BG"/>
              </w:rPr>
              <w:t>7</w:t>
            </w:r>
            <w:r w:rsidR="003022E6" w:rsidRPr="00B6299B">
              <w:rPr>
                <w:rFonts w:ascii="Times New Roman" w:eastAsiaTheme="minorEastAsia" w:hAnsi="Times New Roman" w:cs="Times New Roman"/>
                <w:sz w:val="24"/>
                <w:szCs w:val="24"/>
                <w:lang w:eastAsia="bg-BG"/>
              </w:rPr>
              <w:t>. подмярка 4.1 "Инвестиции в земеделски стопанства" от мярка 4 "Инвестиции в материални активи" от Програмата за развитие на селските р</w:t>
            </w:r>
            <w:r w:rsidRPr="00B6299B">
              <w:rPr>
                <w:rFonts w:ascii="Times New Roman" w:eastAsiaTheme="minorEastAsia" w:hAnsi="Times New Roman" w:cs="Times New Roman"/>
                <w:sz w:val="24"/>
                <w:szCs w:val="24"/>
                <w:lang w:eastAsia="bg-BG"/>
              </w:rPr>
              <w:t>айони за периода 2014 – 2020 г.</w:t>
            </w:r>
          </w:p>
          <w:p w:rsidR="00546240" w:rsidRPr="00B6299B" w:rsidRDefault="004C1DAD" w:rsidP="00CC4B29">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2</w:t>
            </w:r>
            <w:r w:rsidR="002764FC" w:rsidRPr="00B6299B">
              <w:rPr>
                <w:rFonts w:ascii="Times New Roman" w:hAnsi="Times New Roman" w:cs="Times New Roman"/>
                <w:sz w:val="24"/>
                <w:szCs w:val="24"/>
              </w:rPr>
              <w:t>.</w:t>
            </w:r>
            <w:r w:rsidRPr="00B6299B">
              <w:rPr>
                <w:rFonts w:ascii="Times New Roman" w:hAnsi="Times New Roman" w:cs="Times New Roman"/>
                <w:sz w:val="24"/>
                <w:szCs w:val="24"/>
              </w:rPr>
              <w:t xml:space="preserve"> </w:t>
            </w:r>
            <w:r w:rsidR="00D3623F" w:rsidRPr="00B6299B">
              <w:rPr>
                <w:rFonts w:ascii="Times New Roman" w:hAnsi="Times New Roman" w:cs="Times New Roman"/>
                <w:sz w:val="24"/>
                <w:szCs w:val="24"/>
              </w:rPr>
              <w:t>Д</w:t>
            </w:r>
            <w:r w:rsidR="00546240" w:rsidRPr="00B6299B">
              <w:rPr>
                <w:rFonts w:ascii="Times New Roman" w:hAnsi="Times New Roman" w:cs="Times New Roman"/>
                <w:sz w:val="24"/>
                <w:szCs w:val="24"/>
              </w:rPr>
              <w:t>ейности,</w:t>
            </w:r>
            <w:r w:rsidR="00EC1405" w:rsidRPr="00B6299B">
              <w:rPr>
                <w:rFonts w:ascii="Times New Roman" w:hAnsi="Times New Roman" w:cs="Times New Roman"/>
                <w:sz w:val="24"/>
                <w:szCs w:val="24"/>
              </w:rPr>
              <w:t xml:space="preserve"> </w:t>
            </w:r>
            <w:r w:rsidR="00546240" w:rsidRPr="00B6299B">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r w:rsidR="00EC1405" w:rsidRPr="00B6299B">
              <w:rPr>
                <w:rFonts w:ascii="Times New Roman" w:hAnsi="Times New Roman" w:cs="Times New Roman"/>
                <w:sz w:val="24"/>
                <w:szCs w:val="24"/>
              </w:rPr>
              <w:t>.</w:t>
            </w:r>
          </w:p>
          <w:p w:rsidR="000F6EA0" w:rsidRPr="00B6299B" w:rsidRDefault="00EC1405"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3</w:t>
            </w:r>
            <w:r w:rsidR="002764FC" w:rsidRPr="00B6299B">
              <w:rPr>
                <w:rFonts w:ascii="Times New Roman" w:hAnsi="Times New Roman" w:cs="Times New Roman"/>
                <w:sz w:val="24"/>
                <w:szCs w:val="24"/>
              </w:rPr>
              <w:t>.</w:t>
            </w:r>
            <w:r w:rsidRPr="00B6299B">
              <w:rPr>
                <w:rFonts w:ascii="Times New Roman" w:hAnsi="Times New Roman" w:cs="Times New Roman"/>
                <w:sz w:val="24"/>
                <w:szCs w:val="24"/>
              </w:rPr>
              <w:t xml:space="preserve"> </w:t>
            </w:r>
            <w:r w:rsidR="00D3623F" w:rsidRPr="00B6299B">
              <w:rPr>
                <w:rFonts w:ascii="Times New Roman" w:hAnsi="Times New Roman" w:cs="Times New Roman"/>
                <w:sz w:val="24"/>
                <w:szCs w:val="24"/>
              </w:rPr>
              <w:t>Д</w:t>
            </w:r>
            <w:r w:rsidR="00546240" w:rsidRPr="00B6299B">
              <w:rPr>
                <w:rFonts w:ascii="Times New Roman" w:hAnsi="Times New Roman" w:cs="Times New Roman"/>
                <w:sz w:val="24"/>
                <w:szCs w:val="24"/>
              </w:rPr>
              <w:t>ейности,</w:t>
            </w:r>
            <w:r w:rsidR="004C1DAD" w:rsidRPr="00B6299B">
              <w:rPr>
                <w:rFonts w:ascii="Times New Roman" w:hAnsi="Times New Roman" w:cs="Times New Roman"/>
                <w:sz w:val="24"/>
                <w:szCs w:val="24"/>
              </w:rPr>
              <w:t xml:space="preserve"> </w:t>
            </w:r>
            <w:r w:rsidR="00546240" w:rsidRPr="00B6299B">
              <w:rPr>
                <w:rFonts w:ascii="Times New Roman" w:hAnsi="Times New Roman" w:cs="Times New Roman"/>
                <w:sz w:val="24"/>
                <w:szCs w:val="24"/>
              </w:rPr>
              <w:t>свързани с преработка и/или маркетинг на риба и рибни продукти</w:t>
            </w:r>
            <w:r w:rsidR="00E01FCF" w:rsidRPr="00B6299B">
              <w:rPr>
                <w:rFonts w:ascii="Times New Roman" w:hAnsi="Times New Roman" w:cs="Times New Roman"/>
                <w:sz w:val="24"/>
                <w:szCs w:val="24"/>
              </w:rPr>
              <w:t>.</w:t>
            </w:r>
          </w:p>
          <w:p w:rsidR="00546240" w:rsidRPr="00B6299B" w:rsidRDefault="00EC1405"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4</w:t>
            </w:r>
            <w:r w:rsidR="000F6EA0" w:rsidRPr="00B6299B">
              <w:rPr>
                <w:rFonts w:ascii="Times New Roman" w:hAnsi="Times New Roman" w:cs="Times New Roman"/>
                <w:sz w:val="24"/>
                <w:szCs w:val="24"/>
              </w:rPr>
              <w:t xml:space="preserve">. Финансова помощ не се предоставя за проекти, включващи </w:t>
            </w:r>
            <w:r w:rsidR="008C5D32" w:rsidRPr="00B6299B">
              <w:rPr>
                <w:rFonts w:ascii="Times New Roman" w:hAnsi="Times New Roman" w:cs="Times New Roman"/>
                <w:sz w:val="24"/>
                <w:szCs w:val="24"/>
              </w:rPr>
              <w:t>дейности</w:t>
            </w:r>
            <w:r w:rsidR="000F6EA0" w:rsidRPr="00B6299B">
              <w:rPr>
                <w:rFonts w:ascii="Times New Roman" w:hAnsi="Times New Roman" w:cs="Times New Roman"/>
                <w:sz w:val="24"/>
                <w:szCs w:val="24"/>
              </w:rPr>
              <w:t>, които не отговарят на Европейското и национално законодателство.</w:t>
            </w:r>
          </w:p>
          <w:p w:rsidR="00C23679" w:rsidRPr="00B6299B" w:rsidRDefault="00C23679"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5. Дейности, финансирани по Оперативна програма „Наука и образование за </w:t>
            </w:r>
            <w:r w:rsidRPr="00B6299B">
              <w:rPr>
                <w:rFonts w:ascii="Times New Roman" w:hAnsi="Times New Roman" w:cs="Times New Roman"/>
                <w:sz w:val="24"/>
                <w:szCs w:val="24"/>
              </w:rPr>
              <w:lastRenderedPageBreak/>
              <w:t>интелигентен растеж“</w:t>
            </w:r>
            <w:r w:rsidR="00BE16E9" w:rsidRPr="00B6299B">
              <w:rPr>
                <w:rFonts w:ascii="Times New Roman" w:hAnsi="Times New Roman" w:cs="Times New Roman"/>
                <w:sz w:val="24"/>
                <w:szCs w:val="24"/>
              </w:rPr>
              <w:t xml:space="preserve"> 2014-2020 г</w:t>
            </w:r>
            <w:r w:rsidRPr="00B6299B">
              <w:rPr>
                <w:rFonts w:ascii="Times New Roman" w:hAnsi="Times New Roman" w:cs="Times New Roman"/>
                <w:sz w:val="24"/>
                <w:szCs w:val="24"/>
              </w:rPr>
              <w:t>.</w:t>
            </w:r>
          </w:p>
          <w:p w:rsidR="00546240" w:rsidRPr="00B6299B" w:rsidRDefault="00BE16E9" w:rsidP="00CC4B29">
            <w:pPr>
              <w:widowControl w:val="0"/>
              <w:autoSpaceDE w:val="0"/>
              <w:autoSpaceDN w:val="0"/>
              <w:adjustRightInd w:val="0"/>
              <w:jc w:val="both"/>
              <w:rPr>
                <w:rFonts w:ascii="Times New Roman" w:hAnsi="Times New Roman" w:cs="Times New Roman"/>
                <w:b/>
                <w:sz w:val="24"/>
                <w:szCs w:val="24"/>
              </w:rPr>
            </w:pPr>
            <w:r w:rsidRPr="00B6299B">
              <w:rPr>
                <w:rFonts w:ascii="Times New Roman" w:hAnsi="Times New Roman" w:cs="Times New Roman"/>
                <w:sz w:val="24"/>
                <w:szCs w:val="24"/>
              </w:rPr>
              <w:t>6</w:t>
            </w:r>
            <w:r w:rsidR="007B2701" w:rsidRPr="00B6299B">
              <w:rPr>
                <w:rFonts w:ascii="Times New Roman" w:hAnsi="Times New Roman" w:cs="Times New Roman"/>
                <w:sz w:val="24"/>
                <w:szCs w:val="24"/>
              </w:rPr>
              <w:t>. Дейности, свързани с производство, преработка и/или маркетинг на продукти извън Анекс 1 от ДФЕС</w:t>
            </w:r>
            <w:r w:rsidR="00E01FCF" w:rsidRPr="00B6299B">
              <w:rPr>
                <w:rFonts w:ascii="Times New Roman" w:hAnsi="Times New Roman" w:cs="Times New Roman"/>
                <w:sz w:val="24"/>
                <w:szCs w:val="24"/>
              </w:rPr>
              <w:t>.</w:t>
            </w:r>
          </w:p>
          <w:p w:rsidR="002D3262" w:rsidRPr="00B6299B" w:rsidRDefault="00BE16E9" w:rsidP="00455E60">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7</w:t>
            </w:r>
            <w:r w:rsidR="00455E60" w:rsidRPr="00B6299B">
              <w:rPr>
                <w:rFonts w:ascii="Times New Roman" w:hAnsi="Times New Roman" w:cs="Times New Roman"/>
                <w:sz w:val="24"/>
                <w:szCs w:val="24"/>
              </w:rPr>
              <w:t xml:space="preserve">. </w:t>
            </w:r>
            <w:r w:rsidRPr="00B6299B">
              <w:rPr>
                <w:rFonts w:ascii="Times New Roman" w:hAnsi="Times New Roman" w:cs="Times New Roman"/>
                <w:sz w:val="24"/>
                <w:szCs w:val="24"/>
              </w:rPr>
              <w:t>Дейности, н</w:t>
            </w:r>
            <w:r w:rsidR="00455E60" w:rsidRPr="00B6299B">
              <w:rPr>
                <w:rFonts w:ascii="Times New Roman" w:hAnsi="Times New Roman" w:cs="Times New Roman"/>
                <w:sz w:val="24"/>
                <w:szCs w:val="24"/>
              </w:rPr>
              <w:t>асочени единствено към преработка на селскостопански продукти</w:t>
            </w:r>
            <w:r w:rsidR="002D3262" w:rsidRPr="00B6299B">
              <w:rPr>
                <w:rFonts w:ascii="Times New Roman" w:hAnsi="Times New Roman" w:cs="Times New Roman"/>
                <w:sz w:val="24"/>
                <w:szCs w:val="24"/>
              </w:rPr>
              <w:t xml:space="preserve">, които не допринасят за внедряване на иновативни решения </w:t>
            </w:r>
            <w:r w:rsidR="00771AB0" w:rsidRPr="00B6299B">
              <w:rPr>
                <w:rFonts w:ascii="Times New Roman" w:hAnsi="Times New Roman" w:cs="Times New Roman"/>
                <w:sz w:val="24"/>
                <w:szCs w:val="24"/>
              </w:rPr>
              <w:t xml:space="preserve">за преодоляване на проблеми </w:t>
            </w:r>
            <w:r w:rsidR="002D3262" w:rsidRPr="00B6299B">
              <w:rPr>
                <w:rFonts w:ascii="Times New Roman" w:hAnsi="Times New Roman" w:cs="Times New Roman"/>
                <w:sz w:val="24"/>
                <w:szCs w:val="24"/>
              </w:rPr>
              <w:t>от полза за земеделските стопани, участващи в оперативната група.</w:t>
            </w:r>
            <w:r w:rsidRPr="00B6299B">
              <w:rPr>
                <w:rFonts w:ascii="Times New Roman" w:hAnsi="Times New Roman" w:cs="Times New Roman"/>
                <w:sz w:val="24"/>
                <w:szCs w:val="24"/>
              </w:rPr>
              <w:t xml:space="preserve"> </w:t>
            </w:r>
          </w:p>
          <w:p w:rsidR="00455E60" w:rsidRPr="00B6299B" w:rsidRDefault="00BE16E9" w:rsidP="00455E60">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8. Финансова помощ не се предоставя, за дейности извършени преди сключване на административният договор.</w:t>
            </w:r>
          </w:p>
          <w:p w:rsidR="00407C64" w:rsidRPr="00B6299B" w:rsidRDefault="00D87D56" w:rsidP="004E7536">
            <w:pPr>
              <w:widowControl w:val="0"/>
              <w:autoSpaceDE w:val="0"/>
              <w:autoSpaceDN w:val="0"/>
              <w:adjustRightInd w:val="0"/>
              <w:jc w:val="both"/>
              <w:rPr>
                <w:rFonts w:ascii="Times New Roman" w:hAnsi="Times New Roman" w:cs="Times New Roman"/>
                <w:b/>
                <w:color w:val="FF0000"/>
                <w:sz w:val="24"/>
                <w:szCs w:val="24"/>
              </w:rPr>
            </w:pPr>
            <w:r w:rsidRPr="00B6299B">
              <w:rPr>
                <w:rFonts w:ascii="Times New Roman" w:hAnsi="Times New Roman" w:cs="Times New Roman"/>
                <w:sz w:val="24"/>
                <w:szCs w:val="24"/>
              </w:rPr>
              <w:t>9. Разходите по т. 2, буква „в“</w:t>
            </w:r>
            <w:r w:rsidR="004E7536" w:rsidRPr="00B6299B">
              <w:rPr>
                <w:rFonts w:ascii="Times New Roman" w:hAnsi="Times New Roman" w:cs="Times New Roman"/>
                <w:sz w:val="24"/>
                <w:szCs w:val="24"/>
              </w:rPr>
              <w:t>, буква „е“</w:t>
            </w:r>
            <w:r w:rsidRPr="00B6299B">
              <w:rPr>
                <w:rFonts w:ascii="Times New Roman" w:hAnsi="Times New Roman" w:cs="Times New Roman"/>
                <w:sz w:val="24"/>
                <w:szCs w:val="24"/>
              </w:rPr>
              <w:t xml:space="preserve"> </w:t>
            </w:r>
            <w:r w:rsidR="00407C64" w:rsidRPr="00B6299B">
              <w:rPr>
                <w:rFonts w:ascii="Times New Roman" w:hAnsi="Times New Roman" w:cs="Times New Roman"/>
                <w:sz w:val="24"/>
                <w:szCs w:val="24"/>
              </w:rPr>
              <w:t xml:space="preserve">и т. 3 </w:t>
            </w:r>
            <w:r w:rsidR="00182B89" w:rsidRPr="00B6299B">
              <w:rPr>
                <w:rFonts w:ascii="Times New Roman" w:hAnsi="Times New Roman" w:cs="Times New Roman"/>
                <w:sz w:val="24"/>
                <w:szCs w:val="24"/>
              </w:rPr>
              <w:t xml:space="preserve">от Раздел 14.1. „Допустими разходи“ </w:t>
            </w:r>
            <w:r w:rsidR="00407C64" w:rsidRPr="00B6299B">
              <w:rPr>
                <w:rFonts w:ascii="Times New Roman" w:hAnsi="Times New Roman" w:cs="Times New Roman"/>
                <w:sz w:val="24"/>
                <w:szCs w:val="24"/>
              </w:rPr>
              <w:t xml:space="preserve">не са допустими, ако активите са закупени дори частично с </w:t>
            </w:r>
            <w:r w:rsidR="004E7536" w:rsidRPr="00B6299B">
              <w:rPr>
                <w:rFonts w:ascii="Times New Roman" w:hAnsi="Times New Roman" w:cs="Times New Roman"/>
                <w:sz w:val="24"/>
                <w:szCs w:val="24"/>
              </w:rPr>
              <w:t>публична финансова помощ</w:t>
            </w:r>
            <w:r w:rsidR="005616DA" w:rsidRPr="00B6299B">
              <w:rPr>
                <w:rFonts w:ascii="Times New Roman" w:hAnsi="Times New Roman" w:cs="Times New Roman"/>
                <w:sz w:val="24"/>
                <w:szCs w:val="24"/>
              </w:rPr>
              <w:t>.</w:t>
            </w:r>
          </w:p>
        </w:tc>
      </w:tr>
    </w:tbl>
    <w:p w:rsidR="00BB1E2D" w:rsidRPr="00B6299B" w:rsidRDefault="00BB1E2D" w:rsidP="00CC4B29">
      <w:pPr>
        <w:pStyle w:val="Heading1"/>
        <w:spacing w:before="0" w:line="240" w:lineRule="auto"/>
        <w:rPr>
          <w:rFonts w:cs="Times New Roman"/>
          <w:szCs w:val="24"/>
        </w:rPr>
      </w:pPr>
      <w:bookmarkStart w:id="20" w:name="_Toc22033861"/>
      <w:r w:rsidRPr="00B6299B">
        <w:rPr>
          <w:rFonts w:cs="Times New Roman"/>
          <w:szCs w:val="24"/>
        </w:rPr>
        <w:lastRenderedPageBreak/>
        <w:t>14. Категории разходи, допустими за финансиране:</w:t>
      </w:r>
      <w:bookmarkEnd w:id="20"/>
    </w:p>
    <w:p w:rsidR="008E0987" w:rsidRPr="00B6299B" w:rsidRDefault="008E0987" w:rsidP="00CC4B29">
      <w:pPr>
        <w:pStyle w:val="Heading2"/>
        <w:spacing w:before="0" w:line="240" w:lineRule="auto"/>
        <w:rPr>
          <w:rFonts w:cs="Times New Roman"/>
          <w:color w:val="auto"/>
          <w:szCs w:val="24"/>
        </w:rPr>
      </w:pPr>
      <w:bookmarkStart w:id="21" w:name="_Toc22033862"/>
      <w:r w:rsidRPr="00B6299B">
        <w:rPr>
          <w:rFonts w:cs="Times New Roman"/>
          <w:color w:val="auto"/>
          <w:szCs w:val="24"/>
        </w:rPr>
        <w:t>14.</w:t>
      </w:r>
      <w:r w:rsidR="001233A0" w:rsidRPr="00B6299B">
        <w:rPr>
          <w:rFonts w:cs="Times New Roman"/>
          <w:color w:val="auto"/>
          <w:szCs w:val="24"/>
        </w:rPr>
        <w:t>1</w:t>
      </w:r>
      <w:r w:rsidR="00723D49" w:rsidRPr="00B6299B">
        <w:rPr>
          <w:rFonts w:cs="Times New Roman"/>
          <w:color w:val="auto"/>
          <w:szCs w:val="24"/>
        </w:rPr>
        <w:t>.</w:t>
      </w:r>
      <w:r w:rsidRPr="00B6299B">
        <w:rPr>
          <w:rFonts w:cs="Times New Roman"/>
          <w:color w:val="auto"/>
          <w:szCs w:val="24"/>
        </w:rPr>
        <w:t xml:space="preserve"> Допустими разходи:</w:t>
      </w:r>
      <w:bookmarkEnd w:id="21"/>
    </w:p>
    <w:tbl>
      <w:tblPr>
        <w:tblStyle w:val="TableGrid"/>
        <w:tblW w:w="9290" w:type="dxa"/>
        <w:tblLook w:val="04A0" w:firstRow="1" w:lastRow="0" w:firstColumn="1" w:lastColumn="0" w:noHBand="0" w:noVBand="1"/>
      </w:tblPr>
      <w:tblGrid>
        <w:gridCol w:w="9290"/>
      </w:tblGrid>
      <w:tr w:rsidR="000D71BB" w:rsidRPr="00B6299B" w:rsidTr="00842B8B">
        <w:tc>
          <w:tcPr>
            <w:tcW w:w="9290" w:type="dxa"/>
          </w:tcPr>
          <w:p w:rsidR="00051F35" w:rsidRPr="00B6299B" w:rsidRDefault="00E90178" w:rsidP="00CC4B29">
            <w:pPr>
              <w:jc w:val="both"/>
              <w:rPr>
                <w:rFonts w:ascii="Times New Roman" w:hAnsi="Times New Roman" w:cs="Times New Roman"/>
                <w:b/>
                <w:sz w:val="24"/>
                <w:szCs w:val="24"/>
              </w:rPr>
            </w:pPr>
            <w:r w:rsidRPr="00B6299B">
              <w:rPr>
                <w:rFonts w:ascii="Times New Roman" w:hAnsi="Times New Roman" w:cs="Times New Roman"/>
                <w:b/>
                <w:sz w:val="24"/>
                <w:szCs w:val="24"/>
              </w:rPr>
              <w:t xml:space="preserve">1. </w:t>
            </w:r>
            <w:r w:rsidR="001E0C8D" w:rsidRPr="00B6299B">
              <w:rPr>
                <w:rFonts w:ascii="Times New Roman" w:hAnsi="Times New Roman" w:cs="Times New Roman"/>
                <w:b/>
                <w:sz w:val="24"/>
                <w:szCs w:val="24"/>
              </w:rPr>
              <w:t xml:space="preserve">Група </w:t>
            </w:r>
            <w:r w:rsidR="001E0C8D" w:rsidRPr="00B6299B">
              <w:rPr>
                <w:rFonts w:ascii="Times New Roman" w:hAnsi="Times New Roman" w:cs="Times New Roman"/>
                <w:b/>
                <w:sz w:val="24"/>
                <w:szCs w:val="24"/>
                <w:lang w:val="en-US"/>
              </w:rPr>
              <w:t xml:space="preserve">I - </w:t>
            </w:r>
            <w:r w:rsidR="005556DF" w:rsidRPr="00B6299B">
              <w:rPr>
                <w:rFonts w:ascii="Times New Roman" w:hAnsi="Times New Roman" w:cs="Times New Roman"/>
                <w:b/>
                <w:sz w:val="24"/>
                <w:szCs w:val="24"/>
              </w:rPr>
              <w:t>Текущи р</w:t>
            </w:r>
            <w:r w:rsidRPr="00B6299B">
              <w:rPr>
                <w:rFonts w:ascii="Times New Roman" w:hAnsi="Times New Roman" w:cs="Times New Roman"/>
                <w:b/>
                <w:sz w:val="24"/>
                <w:szCs w:val="24"/>
              </w:rPr>
              <w:t>азходи за осъществяване на сътрудничеството във връзка с изпълнение на иновативния проект</w:t>
            </w:r>
            <w:r w:rsidR="008E4784" w:rsidRPr="00B6299B">
              <w:rPr>
                <w:rFonts w:ascii="Times New Roman" w:hAnsi="Times New Roman" w:cs="Times New Roman"/>
                <w:b/>
                <w:sz w:val="24"/>
                <w:szCs w:val="24"/>
              </w:rPr>
              <w:t xml:space="preserve"> за</w:t>
            </w:r>
            <w:r w:rsidR="00051F35" w:rsidRPr="00B6299B">
              <w:rPr>
                <w:rFonts w:ascii="Times New Roman" w:hAnsi="Times New Roman" w:cs="Times New Roman"/>
                <w:b/>
                <w:sz w:val="24"/>
                <w:szCs w:val="24"/>
              </w:rPr>
              <w:t>:</w:t>
            </w:r>
          </w:p>
          <w:p w:rsidR="00051F35" w:rsidRPr="00B6299B" w:rsidRDefault="00051F35" w:rsidP="00CC4B29">
            <w:pPr>
              <w:jc w:val="both"/>
              <w:rPr>
                <w:rFonts w:ascii="Times New Roman" w:hAnsi="Times New Roman" w:cs="Times New Roman"/>
                <w:sz w:val="24"/>
                <w:szCs w:val="24"/>
              </w:rPr>
            </w:pPr>
            <w:r w:rsidRPr="00B6299B">
              <w:rPr>
                <w:rFonts w:ascii="Times New Roman" w:hAnsi="Times New Roman" w:cs="Times New Roman"/>
                <w:sz w:val="24"/>
                <w:szCs w:val="24"/>
              </w:rPr>
              <w:t>а) възнаграждения</w:t>
            </w:r>
            <w:r w:rsidR="00B5093D" w:rsidRPr="00B6299B">
              <w:rPr>
                <w:rFonts w:ascii="Times New Roman" w:hAnsi="Times New Roman" w:cs="Times New Roman"/>
                <w:sz w:val="24"/>
                <w:szCs w:val="24"/>
              </w:rPr>
              <w:t>,</w:t>
            </w:r>
            <w:r w:rsidRPr="00B6299B">
              <w:rPr>
                <w:rFonts w:ascii="Times New Roman" w:hAnsi="Times New Roman" w:cs="Times New Roman"/>
                <w:sz w:val="24"/>
                <w:szCs w:val="24"/>
              </w:rPr>
              <w:t xml:space="preserve"> </w:t>
            </w:r>
            <w:r w:rsidR="00B5093D" w:rsidRPr="00B6299B">
              <w:rPr>
                <w:rFonts w:ascii="Times New Roman" w:hAnsi="Times New Roman" w:cs="Times New Roman"/>
                <w:sz w:val="24"/>
                <w:szCs w:val="24"/>
              </w:rPr>
              <w:t xml:space="preserve">здравни и осигурителни вноски </w:t>
            </w:r>
            <w:r w:rsidR="006A0F1F"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за лица, </w:t>
            </w:r>
            <w:r w:rsidR="005556DF" w:rsidRPr="00B6299B">
              <w:rPr>
                <w:rFonts w:ascii="Times New Roman" w:hAnsi="Times New Roman" w:cs="Times New Roman"/>
                <w:sz w:val="24"/>
                <w:szCs w:val="24"/>
              </w:rPr>
              <w:t>изпълняващи дейности,</w:t>
            </w:r>
            <w:r w:rsidRPr="00B6299B">
              <w:rPr>
                <w:rFonts w:ascii="Times New Roman" w:hAnsi="Times New Roman" w:cs="Times New Roman"/>
                <w:sz w:val="24"/>
                <w:szCs w:val="24"/>
              </w:rPr>
              <w:t xml:space="preserve"> свързани с функционирането на оперативната група;</w:t>
            </w:r>
          </w:p>
          <w:p w:rsidR="00051F35" w:rsidRPr="00B6299B" w:rsidRDefault="00051F35" w:rsidP="00CC4B29">
            <w:pPr>
              <w:jc w:val="both"/>
              <w:rPr>
                <w:rFonts w:ascii="Times New Roman" w:hAnsi="Times New Roman" w:cs="Times New Roman"/>
                <w:sz w:val="24"/>
                <w:szCs w:val="24"/>
              </w:rPr>
            </w:pPr>
            <w:r w:rsidRPr="00B6299B">
              <w:rPr>
                <w:rFonts w:ascii="Times New Roman" w:hAnsi="Times New Roman" w:cs="Times New Roman"/>
                <w:sz w:val="24"/>
                <w:szCs w:val="24"/>
              </w:rPr>
              <w:t xml:space="preserve">б) наем на </w:t>
            </w:r>
            <w:r w:rsidR="005421E8" w:rsidRPr="00B6299B">
              <w:rPr>
                <w:rFonts w:ascii="Times New Roman" w:hAnsi="Times New Roman" w:cs="Times New Roman"/>
                <w:sz w:val="24"/>
                <w:szCs w:val="24"/>
              </w:rPr>
              <w:t xml:space="preserve">един </w:t>
            </w:r>
            <w:r w:rsidRPr="00B6299B">
              <w:rPr>
                <w:rFonts w:ascii="Times New Roman" w:hAnsi="Times New Roman" w:cs="Times New Roman"/>
                <w:sz w:val="24"/>
                <w:szCs w:val="24"/>
              </w:rPr>
              <w:t>офис</w:t>
            </w:r>
            <w:r w:rsidR="00455E60" w:rsidRPr="00B6299B">
              <w:rPr>
                <w:rFonts w:ascii="Times New Roman" w:hAnsi="Times New Roman" w:cs="Times New Roman"/>
                <w:sz w:val="24"/>
                <w:szCs w:val="24"/>
              </w:rPr>
              <w:t xml:space="preserve"> за дейностите за осъществяване на сътрудничеството</w:t>
            </w:r>
            <w:r w:rsidRPr="00B6299B">
              <w:rPr>
                <w:rFonts w:ascii="Times New Roman" w:hAnsi="Times New Roman" w:cs="Times New Roman"/>
                <w:sz w:val="24"/>
                <w:szCs w:val="24"/>
              </w:rPr>
              <w:t>;</w:t>
            </w:r>
          </w:p>
          <w:p w:rsidR="00051F35" w:rsidRPr="00B6299B" w:rsidRDefault="00051F35" w:rsidP="00CC4B29">
            <w:pPr>
              <w:jc w:val="both"/>
              <w:rPr>
                <w:rFonts w:ascii="Times New Roman" w:hAnsi="Times New Roman" w:cs="Times New Roman"/>
                <w:sz w:val="24"/>
                <w:szCs w:val="24"/>
              </w:rPr>
            </w:pPr>
            <w:r w:rsidRPr="00B6299B">
              <w:rPr>
                <w:rFonts w:ascii="Times New Roman" w:hAnsi="Times New Roman" w:cs="Times New Roman"/>
                <w:sz w:val="24"/>
                <w:szCs w:val="24"/>
              </w:rPr>
              <w:t>в) закупуване на офис оборудване;</w:t>
            </w:r>
          </w:p>
          <w:p w:rsidR="00051F35" w:rsidRPr="00B6299B" w:rsidRDefault="00051F35" w:rsidP="00CC4B29">
            <w:pPr>
              <w:jc w:val="both"/>
              <w:rPr>
                <w:rFonts w:ascii="Times New Roman" w:hAnsi="Times New Roman" w:cs="Times New Roman"/>
                <w:sz w:val="24"/>
                <w:szCs w:val="24"/>
              </w:rPr>
            </w:pPr>
            <w:r w:rsidRPr="00B6299B">
              <w:rPr>
                <w:rFonts w:ascii="Times New Roman" w:hAnsi="Times New Roman" w:cs="Times New Roman"/>
                <w:sz w:val="24"/>
                <w:szCs w:val="24"/>
              </w:rPr>
              <w:t>г) канцеларски материали;</w:t>
            </w:r>
          </w:p>
          <w:p w:rsidR="00051F35" w:rsidRPr="00B6299B" w:rsidRDefault="00051F35" w:rsidP="00CC4B29">
            <w:pPr>
              <w:jc w:val="both"/>
              <w:rPr>
                <w:rFonts w:ascii="Times New Roman" w:hAnsi="Times New Roman" w:cs="Times New Roman"/>
                <w:sz w:val="24"/>
                <w:szCs w:val="24"/>
              </w:rPr>
            </w:pPr>
            <w:r w:rsidRPr="00B6299B">
              <w:rPr>
                <w:rFonts w:ascii="Times New Roman" w:hAnsi="Times New Roman" w:cs="Times New Roman"/>
                <w:sz w:val="24"/>
                <w:szCs w:val="24"/>
              </w:rPr>
              <w:t>д) командировки на лицата</w:t>
            </w:r>
            <w:r w:rsidR="008E4784" w:rsidRPr="00B6299B">
              <w:rPr>
                <w:rFonts w:ascii="Times New Roman" w:hAnsi="Times New Roman" w:cs="Times New Roman"/>
                <w:sz w:val="24"/>
                <w:szCs w:val="24"/>
              </w:rPr>
              <w:t>,</w:t>
            </w:r>
            <w:r w:rsidRPr="00B6299B">
              <w:rPr>
                <w:rFonts w:ascii="Times New Roman" w:hAnsi="Times New Roman" w:cs="Times New Roman"/>
                <w:sz w:val="24"/>
                <w:szCs w:val="24"/>
              </w:rPr>
              <w:t xml:space="preserve"> </w:t>
            </w:r>
            <w:r w:rsidR="008E4784" w:rsidRPr="00B6299B">
              <w:rPr>
                <w:rFonts w:ascii="Times New Roman" w:hAnsi="Times New Roman" w:cs="Times New Roman"/>
                <w:sz w:val="24"/>
                <w:szCs w:val="24"/>
              </w:rPr>
              <w:t>изпълняващи дейности, свързани с функционирането на оперативната група</w:t>
            </w:r>
            <w:r w:rsidR="00EF2289" w:rsidRPr="00B6299B">
              <w:rPr>
                <w:rFonts w:ascii="Times New Roman" w:hAnsi="Times New Roman" w:cs="Times New Roman"/>
                <w:sz w:val="24"/>
                <w:szCs w:val="24"/>
              </w:rPr>
              <w:t>;</w:t>
            </w:r>
          </w:p>
          <w:p w:rsidR="00051F35" w:rsidRPr="00B6299B" w:rsidRDefault="00EF2289" w:rsidP="00CC4B29">
            <w:pPr>
              <w:jc w:val="both"/>
              <w:rPr>
                <w:rFonts w:ascii="Times New Roman" w:hAnsi="Times New Roman" w:cs="Times New Roman"/>
                <w:sz w:val="24"/>
                <w:szCs w:val="24"/>
              </w:rPr>
            </w:pPr>
            <w:r w:rsidRPr="00B6299B">
              <w:rPr>
                <w:rFonts w:ascii="Times New Roman" w:hAnsi="Times New Roman" w:cs="Times New Roman"/>
                <w:sz w:val="24"/>
                <w:szCs w:val="24"/>
              </w:rPr>
              <w:t>е</w:t>
            </w:r>
            <w:r w:rsidR="00051F35" w:rsidRPr="00B6299B">
              <w:rPr>
                <w:rFonts w:ascii="Times New Roman" w:hAnsi="Times New Roman" w:cs="Times New Roman"/>
                <w:sz w:val="24"/>
                <w:szCs w:val="24"/>
              </w:rPr>
              <w:t xml:space="preserve">) </w:t>
            </w:r>
            <w:r w:rsidR="00E14AE1" w:rsidRPr="00B6299B">
              <w:rPr>
                <w:rFonts w:ascii="Times New Roman" w:hAnsi="Times New Roman" w:cs="Times New Roman"/>
                <w:color w:val="000000" w:themeColor="text1"/>
                <w:sz w:val="24"/>
                <w:szCs w:val="24"/>
              </w:rPr>
              <w:t>ток, вода, интернет и</w:t>
            </w:r>
            <w:r w:rsidR="00FB4627" w:rsidRPr="00B6299B">
              <w:rPr>
                <w:rFonts w:ascii="Times New Roman" w:hAnsi="Times New Roman" w:cs="Times New Roman"/>
                <w:color w:val="000000" w:themeColor="text1"/>
                <w:sz w:val="24"/>
                <w:szCs w:val="24"/>
              </w:rPr>
              <w:t xml:space="preserve"> телефон</w:t>
            </w:r>
            <w:r w:rsidR="00E14AE1" w:rsidRPr="00B6299B">
              <w:rPr>
                <w:rFonts w:ascii="Times New Roman" w:hAnsi="Times New Roman" w:cs="Times New Roman"/>
                <w:color w:val="000000" w:themeColor="text1"/>
                <w:sz w:val="24"/>
                <w:szCs w:val="24"/>
              </w:rPr>
              <w:t xml:space="preserve"> за офиса по буква „б“</w:t>
            </w:r>
            <w:r w:rsidR="008D3060" w:rsidRPr="00B6299B">
              <w:rPr>
                <w:rFonts w:ascii="Times New Roman" w:hAnsi="Times New Roman" w:cs="Times New Roman"/>
                <w:sz w:val="24"/>
                <w:szCs w:val="24"/>
              </w:rPr>
              <w:t>.</w:t>
            </w:r>
          </w:p>
          <w:p w:rsidR="001902C1" w:rsidRPr="00B6299B" w:rsidRDefault="001902C1" w:rsidP="00CC4B29">
            <w:pPr>
              <w:widowControl w:val="0"/>
              <w:autoSpaceDE w:val="0"/>
              <w:autoSpaceDN w:val="0"/>
              <w:adjustRightInd w:val="0"/>
              <w:jc w:val="both"/>
              <w:rPr>
                <w:rFonts w:ascii="Times New Roman" w:hAnsi="Times New Roman" w:cs="Times New Roman"/>
                <w:b/>
                <w:sz w:val="24"/>
                <w:szCs w:val="24"/>
              </w:rPr>
            </w:pPr>
            <w:r w:rsidRPr="00B6299B">
              <w:rPr>
                <w:rFonts w:ascii="Times New Roman" w:hAnsi="Times New Roman" w:cs="Times New Roman"/>
                <w:b/>
                <w:sz w:val="24"/>
                <w:szCs w:val="24"/>
              </w:rPr>
              <w:t xml:space="preserve">2. </w:t>
            </w:r>
            <w:r w:rsidR="001E0C8D" w:rsidRPr="00B6299B">
              <w:rPr>
                <w:rFonts w:ascii="Times New Roman" w:hAnsi="Times New Roman" w:cs="Times New Roman"/>
                <w:b/>
                <w:sz w:val="24"/>
                <w:szCs w:val="24"/>
              </w:rPr>
              <w:t>Група I</w:t>
            </w:r>
            <w:r w:rsidR="001E0C8D" w:rsidRPr="00B6299B">
              <w:rPr>
                <w:rFonts w:ascii="Times New Roman" w:hAnsi="Times New Roman" w:cs="Times New Roman"/>
                <w:b/>
                <w:sz w:val="24"/>
                <w:szCs w:val="24"/>
                <w:lang w:val="en-US"/>
              </w:rPr>
              <w:t>I</w:t>
            </w:r>
            <w:r w:rsidR="001E0C8D" w:rsidRPr="00B6299B">
              <w:rPr>
                <w:rFonts w:ascii="Times New Roman" w:hAnsi="Times New Roman" w:cs="Times New Roman"/>
                <w:b/>
                <w:sz w:val="24"/>
                <w:szCs w:val="24"/>
              </w:rPr>
              <w:t xml:space="preserve"> - </w:t>
            </w:r>
            <w:r w:rsidRPr="00B6299B">
              <w:rPr>
                <w:rFonts w:ascii="Times New Roman" w:hAnsi="Times New Roman" w:cs="Times New Roman"/>
                <w:b/>
                <w:sz w:val="24"/>
                <w:szCs w:val="24"/>
              </w:rPr>
              <w:t>Преки неинвестиционни разходи за изпълнение на иновативния проект, които включват:</w:t>
            </w:r>
          </w:p>
          <w:p w:rsidR="00440D36" w:rsidRPr="00B6299B" w:rsidRDefault="00765C80" w:rsidP="00440D36">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а) възнаграждения</w:t>
            </w:r>
            <w:r w:rsidR="00681289" w:rsidRPr="00B6299B">
              <w:rPr>
                <w:rFonts w:ascii="Times New Roman" w:hAnsi="Times New Roman" w:cs="Times New Roman"/>
                <w:sz w:val="24"/>
                <w:szCs w:val="24"/>
              </w:rPr>
              <w:t>, включително здравни и осигурителни вноски,</w:t>
            </w:r>
            <w:r w:rsidRPr="00B6299B">
              <w:rPr>
                <w:rFonts w:ascii="Times New Roman" w:hAnsi="Times New Roman" w:cs="Times New Roman"/>
                <w:sz w:val="24"/>
                <w:szCs w:val="24"/>
              </w:rPr>
              <w:t xml:space="preserve"> за лица, които </w:t>
            </w:r>
            <w:r w:rsidR="00440D36" w:rsidRPr="00B6299B">
              <w:rPr>
                <w:rFonts w:ascii="Times New Roman" w:hAnsi="Times New Roman" w:cs="Times New Roman"/>
                <w:sz w:val="24"/>
                <w:szCs w:val="24"/>
              </w:rPr>
              <w:t xml:space="preserve">участват в изпълнението на проекта и са наети на трудово или на служебно правоотношение от член на оперативната група; </w:t>
            </w:r>
          </w:p>
          <w:p w:rsidR="001902C1" w:rsidRPr="00B6299B" w:rsidRDefault="00440D36" w:rsidP="004611C4">
            <w:pPr>
              <w:widowControl w:val="0"/>
              <w:autoSpaceDE w:val="0"/>
              <w:autoSpaceDN w:val="0"/>
              <w:adjustRightInd w:val="0"/>
              <w:jc w:val="both"/>
              <w:rPr>
                <w:rFonts w:ascii="Times New Roman" w:hAnsi="Times New Roman" w:cs="Times New Roman"/>
                <w:sz w:val="24"/>
                <w:szCs w:val="24"/>
                <w:lang w:val="en-US"/>
              </w:rPr>
            </w:pPr>
            <w:r w:rsidRPr="00B6299B">
              <w:rPr>
                <w:rFonts w:ascii="Times New Roman" w:hAnsi="Times New Roman" w:cs="Times New Roman"/>
                <w:sz w:val="24"/>
                <w:szCs w:val="24"/>
              </w:rPr>
              <w:t xml:space="preserve">б) разходи </w:t>
            </w:r>
            <w:r w:rsidR="001902C1" w:rsidRPr="00B6299B">
              <w:rPr>
                <w:rFonts w:ascii="Times New Roman" w:hAnsi="Times New Roman" w:cs="Times New Roman"/>
                <w:sz w:val="24"/>
                <w:szCs w:val="24"/>
              </w:rPr>
              <w:t>за командировки, съгласно Наредбата за командировките в страната, приета с Постановление № 72 на Министерския съвет от 1986 г. (ДВ, бр.</w:t>
            </w:r>
            <w:r w:rsidR="00E60FC6" w:rsidRPr="00B6299B">
              <w:rPr>
                <w:rFonts w:ascii="Times New Roman" w:hAnsi="Times New Roman" w:cs="Times New Roman"/>
                <w:sz w:val="24"/>
                <w:szCs w:val="24"/>
              </w:rPr>
              <w:t xml:space="preserve"> 11 от 1987 г.)</w:t>
            </w:r>
            <w:r w:rsidR="006242DE" w:rsidRPr="00B6299B">
              <w:rPr>
                <w:rFonts w:ascii="Times New Roman" w:hAnsi="Times New Roman" w:cs="Times New Roman"/>
                <w:sz w:val="24"/>
                <w:szCs w:val="24"/>
              </w:rPr>
              <w:t xml:space="preserve"> </w:t>
            </w:r>
            <w:r w:rsidR="00E60FC6" w:rsidRPr="00B6299B">
              <w:rPr>
                <w:rFonts w:ascii="Times New Roman" w:hAnsi="Times New Roman" w:cs="Times New Roman"/>
                <w:sz w:val="24"/>
                <w:szCs w:val="24"/>
              </w:rPr>
              <w:t xml:space="preserve">за </w:t>
            </w:r>
            <w:r w:rsidR="00455E60" w:rsidRPr="00B6299B">
              <w:rPr>
                <w:rFonts w:ascii="Times New Roman" w:hAnsi="Times New Roman" w:cs="Times New Roman"/>
                <w:sz w:val="24"/>
                <w:szCs w:val="24"/>
              </w:rPr>
              <w:t>екипа на</w:t>
            </w:r>
            <w:r w:rsidR="001902C1" w:rsidRPr="00B6299B">
              <w:rPr>
                <w:rFonts w:ascii="Times New Roman" w:hAnsi="Times New Roman" w:cs="Times New Roman"/>
                <w:sz w:val="24"/>
                <w:szCs w:val="24"/>
              </w:rPr>
              <w:t xml:space="preserve"> оперативната група във връзка с изпълнение на проекта, различни от т. 1, б</w:t>
            </w:r>
            <w:r w:rsidR="000F3547" w:rsidRPr="00B6299B">
              <w:rPr>
                <w:rFonts w:ascii="Times New Roman" w:hAnsi="Times New Roman" w:cs="Times New Roman"/>
                <w:sz w:val="24"/>
                <w:szCs w:val="24"/>
              </w:rPr>
              <w:t>уква</w:t>
            </w:r>
            <w:r w:rsidR="001902C1" w:rsidRPr="00B6299B">
              <w:rPr>
                <w:rFonts w:ascii="Times New Roman" w:hAnsi="Times New Roman" w:cs="Times New Roman"/>
                <w:sz w:val="24"/>
                <w:szCs w:val="24"/>
              </w:rPr>
              <w:t xml:space="preserve"> „д“;</w:t>
            </w:r>
          </w:p>
          <w:p w:rsidR="00E60FC6" w:rsidRPr="00B6299B" w:rsidRDefault="00440D36" w:rsidP="00CC4B29">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в</w:t>
            </w:r>
            <w:r w:rsidR="00E60FC6" w:rsidRPr="00B6299B">
              <w:rPr>
                <w:rFonts w:ascii="Times New Roman" w:hAnsi="Times New Roman" w:cs="Times New Roman"/>
                <w:sz w:val="24"/>
                <w:szCs w:val="24"/>
                <w:lang w:val="en-US"/>
              </w:rPr>
              <w:t xml:space="preserve">) </w:t>
            </w:r>
            <w:r w:rsidR="00E60FC6" w:rsidRPr="00B6299B">
              <w:rPr>
                <w:rFonts w:ascii="Times New Roman" w:hAnsi="Times New Roman" w:cs="Times New Roman"/>
                <w:sz w:val="24"/>
                <w:szCs w:val="24"/>
              </w:rPr>
              <w:t xml:space="preserve">разходи за предоставени от членовете </w:t>
            </w:r>
            <w:r w:rsidR="000F3547" w:rsidRPr="00B6299B">
              <w:rPr>
                <w:rFonts w:ascii="Times New Roman" w:hAnsi="Times New Roman" w:cs="Times New Roman"/>
                <w:sz w:val="24"/>
                <w:szCs w:val="24"/>
              </w:rPr>
              <w:t>на</w:t>
            </w:r>
            <w:r w:rsidR="00E60FC6" w:rsidRPr="00B6299B">
              <w:rPr>
                <w:rFonts w:ascii="Times New Roman" w:hAnsi="Times New Roman" w:cs="Times New Roman"/>
                <w:sz w:val="24"/>
                <w:szCs w:val="24"/>
              </w:rPr>
              <w:t xml:space="preserve"> Оперативната група за нуждите по проекта </w:t>
            </w:r>
            <w:r w:rsidR="00236553" w:rsidRPr="00B6299B">
              <w:rPr>
                <w:rFonts w:ascii="Times New Roman" w:hAnsi="Times New Roman" w:cs="Times New Roman"/>
                <w:sz w:val="24"/>
                <w:szCs w:val="24"/>
              </w:rPr>
              <w:t>–</w:t>
            </w:r>
            <w:r w:rsidR="00E60FC6" w:rsidRPr="00B6299B">
              <w:rPr>
                <w:rFonts w:ascii="Times New Roman" w:hAnsi="Times New Roman" w:cs="Times New Roman"/>
                <w:sz w:val="24"/>
                <w:szCs w:val="24"/>
              </w:rPr>
              <w:t xml:space="preserve"> </w:t>
            </w:r>
            <w:r w:rsidR="00236553" w:rsidRPr="00B6299B">
              <w:rPr>
                <w:rFonts w:ascii="Times New Roman" w:hAnsi="Times New Roman" w:cs="Times New Roman"/>
                <w:sz w:val="24"/>
                <w:szCs w:val="24"/>
              </w:rPr>
              <w:t xml:space="preserve">земеделска техника, </w:t>
            </w:r>
            <w:r w:rsidR="00E60FC6" w:rsidRPr="00B6299B">
              <w:rPr>
                <w:rFonts w:ascii="Times New Roman" w:hAnsi="Times New Roman" w:cs="Times New Roman"/>
                <w:sz w:val="24"/>
                <w:szCs w:val="24"/>
              </w:rPr>
              <w:t>машини, сгради, оборудване и земеделски площи</w:t>
            </w:r>
            <w:r w:rsidR="00D548E6" w:rsidRPr="00B6299B">
              <w:rPr>
                <w:rFonts w:ascii="Times New Roman" w:hAnsi="Times New Roman" w:cs="Times New Roman"/>
                <w:sz w:val="24"/>
                <w:szCs w:val="24"/>
              </w:rPr>
              <w:t>;</w:t>
            </w:r>
          </w:p>
          <w:p w:rsidR="00D548E6" w:rsidRPr="00B6299B" w:rsidRDefault="00440D36" w:rsidP="00CC4B29">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г</w:t>
            </w:r>
            <w:r w:rsidR="003D40F3" w:rsidRPr="00B6299B">
              <w:rPr>
                <w:rFonts w:ascii="Times New Roman" w:hAnsi="Times New Roman" w:cs="Times New Roman"/>
                <w:sz w:val="24"/>
                <w:szCs w:val="24"/>
              </w:rPr>
              <w:t xml:space="preserve">) разходи за закупуване на препарати, торове, семена, </w:t>
            </w:r>
            <w:r w:rsidR="00765C80" w:rsidRPr="00B6299B">
              <w:rPr>
                <w:rFonts w:ascii="Times New Roman" w:hAnsi="Times New Roman" w:cs="Times New Roman"/>
                <w:sz w:val="24"/>
                <w:szCs w:val="24"/>
              </w:rPr>
              <w:t xml:space="preserve">посевен и </w:t>
            </w:r>
            <w:r w:rsidR="003D40F3" w:rsidRPr="00B6299B">
              <w:rPr>
                <w:rFonts w:ascii="Times New Roman" w:hAnsi="Times New Roman" w:cs="Times New Roman"/>
                <w:sz w:val="24"/>
                <w:szCs w:val="24"/>
              </w:rPr>
              <w:t>посадъчен материал</w:t>
            </w:r>
            <w:r w:rsidR="003973A2" w:rsidRPr="00B6299B">
              <w:rPr>
                <w:rFonts w:ascii="Times New Roman" w:hAnsi="Times New Roman" w:cs="Times New Roman"/>
                <w:sz w:val="24"/>
                <w:szCs w:val="24"/>
              </w:rPr>
              <w:t>,</w:t>
            </w:r>
            <w:r w:rsidR="00455E60" w:rsidRPr="00B6299B">
              <w:rPr>
                <w:rFonts w:ascii="Times New Roman" w:hAnsi="Times New Roman" w:cs="Times New Roman"/>
                <w:sz w:val="24"/>
                <w:szCs w:val="24"/>
              </w:rPr>
              <w:t xml:space="preserve"> </w:t>
            </w:r>
            <w:r w:rsidR="003D40F3" w:rsidRPr="00B6299B">
              <w:rPr>
                <w:rFonts w:ascii="Times New Roman" w:hAnsi="Times New Roman" w:cs="Times New Roman"/>
                <w:sz w:val="24"/>
                <w:szCs w:val="24"/>
              </w:rPr>
              <w:t>фуражи</w:t>
            </w:r>
            <w:r w:rsidR="003973A2" w:rsidRPr="00B6299B">
              <w:rPr>
                <w:rFonts w:ascii="Times New Roman" w:hAnsi="Times New Roman" w:cs="Times New Roman"/>
                <w:sz w:val="24"/>
                <w:szCs w:val="24"/>
              </w:rPr>
              <w:t xml:space="preserve"> и медикаменти</w:t>
            </w:r>
            <w:r w:rsidR="003D40F3" w:rsidRPr="00B6299B">
              <w:rPr>
                <w:rFonts w:ascii="Times New Roman" w:hAnsi="Times New Roman" w:cs="Times New Roman"/>
                <w:sz w:val="24"/>
                <w:szCs w:val="24"/>
              </w:rPr>
              <w:t>;</w:t>
            </w:r>
          </w:p>
          <w:p w:rsidR="006C2031" w:rsidRPr="00B6299B" w:rsidRDefault="00440D36" w:rsidP="00CC4B29">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д</w:t>
            </w:r>
            <w:r w:rsidR="006C2031" w:rsidRPr="00B6299B">
              <w:rPr>
                <w:rFonts w:ascii="Times New Roman" w:hAnsi="Times New Roman" w:cs="Times New Roman"/>
                <w:sz w:val="24"/>
                <w:szCs w:val="24"/>
              </w:rPr>
              <w:t>) разходи за услуги - проучвания, анализи</w:t>
            </w:r>
            <w:r w:rsidR="008C5C5B" w:rsidRPr="00B6299B">
              <w:rPr>
                <w:rFonts w:ascii="Times New Roman" w:hAnsi="Times New Roman" w:cs="Times New Roman"/>
                <w:sz w:val="24"/>
                <w:szCs w:val="24"/>
              </w:rPr>
              <w:t xml:space="preserve"> (вкл. свързани със софтуер)</w:t>
            </w:r>
            <w:r w:rsidR="006C2031" w:rsidRPr="00B6299B">
              <w:rPr>
                <w:rFonts w:ascii="Times New Roman" w:hAnsi="Times New Roman" w:cs="Times New Roman"/>
                <w:sz w:val="24"/>
                <w:szCs w:val="24"/>
              </w:rPr>
              <w:t>, изследвания</w:t>
            </w:r>
            <w:r w:rsidR="008C5C5B" w:rsidRPr="00B6299B">
              <w:rPr>
                <w:rFonts w:ascii="Times New Roman" w:hAnsi="Times New Roman" w:cs="Times New Roman"/>
                <w:sz w:val="24"/>
                <w:szCs w:val="24"/>
              </w:rPr>
              <w:t xml:space="preserve">, </w:t>
            </w:r>
            <w:r w:rsidR="006C2031" w:rsidRPr="00B6299B">
              <w:rPr>
                <w:rFonts w:ascii="Times New Roman" w:hAnsi="Times New Roman" w:cs="Times New Roman"/>
                <w:sz w:val="24"/>
                <w:szCs w:val="24"/>
              </w:rPr>
              <w:t>проучв</w:t>
            </w:r>
            <w:r w:rsidR="008C5C5B" w:rsidRPr="00B6299B">
              <w:rPr>
                <w:rFonts w:ascii="Times New Roman" w:hAnsi="Times New Roman" w:cs="Times New Roman"/>
                <w:sz w:val="24"/>
                <w:szCs w:val="24"/>
              </w:rPr>
              <w:t>ания за осъществимост, тестове</w:t>
            </w:r>
            <w:r w:rsidR="00473BAD" w:rsidRPr="00B6299B">
              <w:rPr>
                <w:rFonts w:ascii="Times New Roman" w:hAnsi="Times New Roman" w:cs="Times New Roman"/>
                <w:sz w:val="24"/>
                <w:szCs w:val="24"/>
              </w:rPr>
              <w:t xml:space="preserve">, </w:t>
            </w:r>
            <w:r w:rsidR="006C2031" w:rsidRPr="00B6299B">
              <w:rPr>
                <w:rFonts w:ascii="Times New Roman" w:hAnsi="Times New Roman" w:cs="Times New Roman"/>
                <w:sz w:val="24"/>
                <w:szCs w:val="24"/>
              </w:rPr>
              <w:t xml:space="preserve">както и други </w:t>
            </w:r>
            <w:r w:rsidR="0075273A" w:rsidRPr="00B6299B">
              <w:rPr>
                <w:rFonts w:ascii="Times New Roman" w:hAnsi="Times New Roman" w:cs="Times New Roman"/>
                <w:sz w:val="24"/>
                <w:szCs w:val="24"/>
              </w:rPr>
              <w:t xml:space="preserve">дейности </w:t>
            </w:r>
            <w:r w:rsidR="006C2031" w:rsidRPr="00B6299B">
              <w:rPr>
                <w:rFonts w:ascii="Times New Roman" w:hAnsi="Times New Roman" w:cs="Times New Roman"/>
                <w:sz w:val="24"/>
                <w:szCs w:val="24"/>
              </w:rPr>
              <w:t>свързани с проекта</w:t>
            </w:r>
            <w:r w:rsidR="00D548E6" w:rsidRPr="00B6299B">
              <w:rPr>
                <w:rFonts w:ascii="Times New Roman" w:hAnsi="Times New Roman" w:cs="Times New Roman"/>
                <w:sz w:val="24"/>
                <w:szCs w:val="24"/>
              </w:rPr>
              <w:t>;</w:t>
            </w:r>
          </w:p>
          <w:p w:rsidR="006C2031" w:rsidRPr="00B6299B" w:rsidRDefault="00440D36" w:rsidP="00CC4B29">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е</w:t>
            </w:r>
            <w:r w:rsidR="006C2031" w:rsidRPr="00B6299B">
              <w:rPr>
                <w:rFonts w:ascii="Times New Roman" w:hAnsi="Times New Roman" w:cs="Times New Roman"/>
                <w:sz w:val="24"/>
                <w:szCs w:val="24"/>
              </w:rPr>
              <w:t xml:space="preserve">) разходи за наем и аренда на </w:t>
            </w:r>
            <w:r w:rsidR="00236553" w:rsidRPr="00B6299B">
              <w:rPr>
                <w:rFonts w:ascii="Times New Roman" w:hAnsi="Times New Roman" w:cs="Times New Roman"/>
                <w:sz w:val="24"/>
                <w:szCs w:val="24"/>
              </w:rPr>
              <w:t>земеделски площи</w:t>
            </w:r>
            <w:r w:rsidR="006C2031" w:rsidRPr="00B6299B">
              <w:rPr>
                <w:rFonts w:ascii="Times New Roman" w:hAnsi="Times New Roman" w:cs="Times New Roman"/>
                <w:sz w:val="24"/>
                <w:szCs w:val="24"/>
              </w:rPr>
              <w:t xml:space="preserve"> и сгради за нуждите на проекта;</w:t>
            </w:r>
          </w:p>
          <w:p w:rsidR="006C2031" w:rsidRPr="00B6299B" w:rsidRDefault="00440D36" w:rsidP="00CC4B29">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ж</w:t>
            </w:r>
            <w:r w:rsidR="0075273A" w:rsidRPr="00B6299B">
              <w:rPr>
                <w:rFonts w:ascii="Times New Roman" w:hAnsi="Times New Roman" w:cs="Times New Roman"/>
                <w:sz w:val="24"/>
                <w:szCs w:val="24"/>
              </w:rPr>
              <w:t>) разходи за участие на екипа на оперативната група,</w:t>
            </w:r>
            <w:r w:rsidR="00D9680E" w:rsidRPr="00B6299B">
              <w:rPr>
                <w:rFonts w:ascii="Times New Roman" w:hAnsi="Times New Roman" w:cs="Times New Roman"/>
                <w:sz w:val="24"/>
                <w:szCs w:val="24"/>
              </w:rPr>
              <w:t xml:space="preserve"> </w:t>
            </w:r>
            <w:r w:rsidR="00F6762C" w:rsidRPr="00B6299B">
              <w:rPr>
                <w:rFonts w:ascii="Times New Roman" w:hAnsi="Times New Roman" w:cs="Times New Roman"/>
                <w:sz w:val="24"/>
                <w:szCs w:val="24"/>
              </w:rPr>
              <w:t xml:space="preserve">посочен </w:t>
            </w:r>
            <w:r w:rsidR="00D9680E" w:rsidRPr="00B6299B">
              <w:rPr>
                <w:rFonts w:ascii="Times New Roman" w:hAnsi="Times New Roman" w:cs="Times New Roman"/>
                <w:sz w:val="24"/>
                <w:szCs w:val="24"/>
              </w:rPr>
              <w:t>в т. 9 от формуляра за кандидатстване,</w:t>
            </w:r>
            <w:r w:rsidR="0075273A" w:rsidRPr="00B6299B">
              <w:rPr>
                <w:rFonts w:ascii="Times New Roman" w:hAnsi="Times New Roman" w:cs="Times New Roman"/>
                <w:sz w:val="24"/>
                <w:szCs w:val="24"/>
              </w:rPr>
              <w:t xml:space="preserve"> в дейности за популяризиране на резултатите от иновативния проект, включително чрез мрежата на ЕПИ на ЕК;</w:t>
            </w:r>
          </w:p>
          <w:p w:rsidR="0075273A" w:rsidRPr="00B6299B" w:rsidRDefault="00440D36" w:rsidP="00CC4B29">
            <w:pPr>
              <w:jc w:val="both"/>
              <w:rPr>
                <w:rFonts w:ascii="Times New Roman" w:hAnsi="Times New Roman" w:cs="Times New Roman"/>
                <w:sz w:val="24"/>
                <w:szCs w:val="24"/>
              </w:rPr>
            </w:pPr>
            <w:r w:rsidRPr="00B6299B">
              <w:rPr>
                <w:rFonts w:ascii="Times New Roman" w:hAnsi="Times New Roman" w:cs="Times New Roman"/>
                <w:sz w:val="24"/>
                <w:szCs w:val="24"/>
              </w:rPr>
              <w:t>з</w:t>
            </w:r>
            <w:r w:rsidR="0075273A" w:rsidRPr="00B6299B">
              <w:rPr>
                <w:rFonts w:ascii="Times New Roman" w:hAnsi="Times New Roman" w:cs="Times New Roman"/>
                <w:sz w:val="24"/>
                <w:szCs w:val="24"/>
              </w:rPr>
              <w:t>) разходи за създаване и поддържане на интернет страница на оперативната група във връзка с изпълнение на проекта;</w:t>
            </w:r>
          </w:p>
          <w:p w:rsidR="00EF2289" w:rsidRPr="00B6299B" w:rsidRDefault="00440D36"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и</w:t>
            </w:r>
            <w:r w:rsidR="0075273A" w:rsidRPr="00B6299B">
              <w:rPr>
                <w:rFonts w:ascii="Times New Roman" w:hAnsi="Times New Roman" w:cs="Times New Roman"/>
                <w:sz w:val="24"/>
                <w:szCs w:val="24"/>
              </w:rPr>
              <w:t>) разходи за разпространение на резултатите от проекта, съгласно описаните в проектното предложение форми и методи, като например: създаване и реализиране на публикации в печатни и електронни медии и излъчвания в радио и телевизионни медии, свързани с популяризиране на проекта</w:t>
            </w:r>
            <w:r w:rsidR="000C51A5" w:rsidRPr="00B6299B">
              <w:rPr>
                <w:rFonts w:ascii="Times New Roman" w:hAnsi="Times New Roman" w:cs="Times New Roman"/>
                <w:sz w:val="24"/>
                <w:szCs w:val="24"/>
              </w:rPr>
              <w:t xml:space="preserve">, провеждане на информационни събития, </w:t>
            </w:r>
            <w:r w:rsidR="0075273A" w:rsidRPr="00B6299B">
              <w:rPr>
                <w:rFonts w:ascii="Times New Roman" w:hAnsi="Times New Roman" w:cs="Times New Roman"/>
                <w:sz w:val="24"/>
                <w:szCs w:val="24"/>
              </w:rPr>
              <w:t xml:space="preserve">отпечатване на брошури, материали за обучение, включително ръководства за прилагане на иновативните решения в практиката, и други печатни материали,  свързани с </w:t>
            </w:r>
            <w:r w:rsidR="0075273A" w:rsidRPr="00B6299B">
              <w:rPr>
                <w:rFonts w:ascii="Times New Roman" w:hAnsi="Times New Roman" w:cs="Times New Roman"/>
                <w:sz w:val="24"/>
                <w:szCs w:val="24"/>
              </w:rPr>
              <w:lastRenderedPageBreak/>
              <w:t>разпространение на резултатите от проекта</w:t>
            </w:r>
            <w:r w:rsidR="0092374C" w:rsidRPr="00B6299B">
              <w:rPr>
                <w:rFonts w:ascii="Times New Roman" w:hAnsi="Times New Roman" w:cs="Times New Roman"/>
                <w:sz w:val="24"/>
                <w:szCs w:val="24"/>
              </w:rPr>
              <w:t>.</w:t>
            </w:r>
          </w:p>
          <w:p w:rsidR="00611A32" w:rsidRPr="00B6299B" w:rsidRDefault="00582CA4" w:rsidP="00CC4B29">
            <w:pPr>
              <w:widowControl w:val="0"/>
              <w:autoSpaceDE w:val="0"/>
              <w:autoSpaceDN w:val="0"/>
              <w:adjustRightInd w:val="0"/>
              <w:jc w:val="both"/>
              <w:rPr>
                <w:rFonts w:ascii="Times New Roman" w:hAnsi="Times New Roman" w:cs="Times New Roman"/>
                <w:b/>
                <w:sz w:val="24"/>
                <w:szCs w:val="24"/>
              </w:rPr>
            </w:pPr>
            <w:r w:rsidRPr="00B6299B">
              <w:rPr>
                <w:rFonts w:ascii="Times New Roman" w:hAnsi="Times New Roman" w:cs="Times New Roman"/>
                <w:b/>
                <w:sz w:val="24"/>
                <w:szCs w:val="24"/>
              </w:rPr>
              <w:t>3</w:t>
            </w:r>
            <w:r w:rsidR="00D1296D" w:rsidRPr="00B6299B">
              <w:rPr>
                <w:rFonts w:ascii="Times New Roman" w:hAnsi="Times New Roman" w:cs="Times New Roman"/>
                <w:b/>
                <w:sz w:val="24"/>
                <w:szCs w:val="24"/>
              </w:rPr>
              <w:t xml:space="preserve">. </w:t>
            </w:r>
            <w:r w:rsidR="001E0C8D" w:rsidRPr="00B6299B">
              <w:rPr>
                <w:rFonts w:ascii="Times New Roman" w:hAnsi="Times New Roman" w:cs="Times New Roman"/>
                <w:b/>
                <w:sz w:val="24"/>
                <w:szCs w:val="24"/>
              </w:rPr>
              <w:t xml:space="preserve">Група </w:t>
            </w:r>
            <w:r w:rsidR="001E0C8D" w:rsidRPr="00B6299B">
              <w:rPr>
                <w:rFonts w:ascii="Times New Roman" w:hAnsi="Times New Roman" w:cs="Times New Roman"/>
                <w:b/>
                <w:sz w:val="24"/>
                <w:szCs w:val="24"/>
                <w:lang w:val="en-US"/>
              </w:rPr>
              <w:t xml:space="preserve">III - </w:t>
            </w:r>
            <w:r w:rsidR="00E90178" w:rsidRPr="00B6299B">
              <w:rPr>
                <w:rFonts w:ascii="Times New Roman" w:hAnsi="Times New Roman" w:cs="Times New Roman"/>
                <w:b/>
                <w:sz w:val="24"/>
                <w:szCs w:val="24"/>
              </w:rPr>
              <w:t>П</w:t>
            </w:r>
            <w:r w:rsidR="00D1296D" w:rsidRPr="00B6299B">
              <w:rPr>
                <w:rFonts w:ascii="Times New Roman" w:hAnsi="Times New Roman" w:cs="Times New Roman"/>
                <w:b/>
                <w:sz w:val="24"/>
                <w:szCs w:val="24"/>
              </w:rPr>
              <w:t>реки разходи</w:t>
            </w:r>
            <w:r w:rsidR="00B74DF0" w:rsidRPr="00B6299B">
              <w:rPr>
                <w:rFonts w:ascii="Times New Roman" w:hAnsi="Times New Roman" w:cs="Times New Roman"/>
                <w:b/>
                <w:sz w:val="24"/>
                <w:szCs w:val="24"/>
                <w:lang w:val="en-US"/>
              </w:rPr>
              <w:t>,</w:t>
            </w:r>
            <w:r w:rsidR="00D1296D" w:rsidRPr="00B6299B">
              <w:rPr>
                <w:rFonts w:ascii="Times New Roman" w:hAnsi="Times New Roman" w:cs="Times New Roman"/>
                <w:b/>
                <w:sz w:val="24"/>
                <w:szCs w:val="24"/>
              </w:rPr>
              <w:t xml:space="preserve"> </w:t>
            </w:r>
            <w:r w:rsidR="00B748BF" w:rsidRPr="00B6299B">
              <w:rPr>
                <w:rFonts w:ascii="Times New Roman" w:hAnsi="Times New Roman" w:cs="Times New Roman"/>
                <w:b/>
                <w:sz w:val="24"/>
                <w:szCs w:val="24"/>
              </w:rPr>
              <w:t xml:space="preserve">необходими </w:t>
            </w:r>
            <w:r w:rsidR="00D1296D" w:rsidRPr="00B6299B">
              <w:rPr>
                <w:rFonts w:ascii="Times New Roman" w:hAnsi="Times New Roman" w:cs="Times New Roman"/>
                <w:b/>
                <w:sz w:val="24"/>
                <w:szCs w:val="24"/>
              </w:rPr>
              <w:t>за</w:t>
            </w:r>
            <w:r w:rsidR="00AC7486" w:rsidRPr="00B6299B">
              <w:rPr>
                <w:rFonts w:ascii="Times New Roman" w:hAnsi="Times New Roman" w:cs="Times New Roman"/>
                <w:b/>
                <w:sz w:val="24"/>
                <w:szCs w:val="24"/>
              </w:rPr>
              <w:t xml:space="preserve"> изпълнение на иновативния проект</w:t>
            </w:r>
            <w:r w:rsidR="00B748BF" w:rsidRPr="00B6299B">
              <w:rPr>
                <w:rFonts w:ascii="Times New Roman" w:hAnsi="Times New Roman" w:cs="Times New Roman"/>
                <w:b/>
                <w:sz w:val="24"/>
                <w:szCs w:val="24"/>
              </w:rPr>
              <w:t xml:space="preserve">, </w:t>
            </w:r>
            <w:r w:rsidR="00B74DF0" w:rsidRPr="00B6299B">
              <w:rPr>
                <w:rFonts w:ascii="Times New Roman" w:hAnsi="Times New Roman" w:cs="Times New Roman"/>
                <w:b/>
                <w:sz w:val="24"/>
                <w:szCs w:val="24"/>
              </w:rPr>
              <w:t xml:space="preserve">приложими за </w:t>
            </w:r>
            <w:r w:rsidR="00611A32" w:rsidRPr="00B6299B">
              <w:rPr>
                <w:rFonts w:ascii="Times New Roman" w:hAnsi="Times New Roman" w:cs="Times New Roman"/>
                <w:b/>
                <w:sz w:val="24"/>
                <w:szCs w:val="24"/>
              </w:rPr>
              <w:t>следните активи:</w:t>
            </w:r>
          </w:p>
          <w:p w:rsidR="00611A32" w:rsidRPr="00B6299B" w:rsidRDefault="00611A32"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а) софтуер и право на ползване на софтуер;</w:t>
            </w:r>
          </w:p>
          <w:p w:rsidR="00611A32" w:rsidRPr="00B6299B" w:rsidRDefault="00611A32"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б) компютри и периферни устройства за тях;</w:t>
            </w:r>
          </w:p>
          <w:p w:rsidR="00611A32" w:rsidRPr="00B6299B" w:rsidRDefault="00611A32"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в) мобилни устройства </w:t>
            </w:r>
            <w:r w:rsidR="003D7337" w:rsidRPr="00B6299B">
              <w:rPr>
                <w:rFonts w:ascii="Times New Roman" w:hAnsi="Times New Roman" w:cs="Times New Roman"/>
                <w:sz w:val="24"/>
                <w:szCs w:val="24"/>
              </w:rPr>
              <w:t>–</w:t>
            </w:r>
            <w:r w:rsidRPr="00B6299B">
              <w:rPr>
                <w:rFonts w:ascii="Times New Roman" w:hAnsi="Times New Roman" w:cs="Times New Roman"/>
                <w:sz w:val="24"/>
                <w:szCs w:val="24"/>
              </w:rPr>
              <w:t xml:space="preserve"> таблети</w:t>
            </w:r>
            <w:r w:rsidR="003D7337" w:rsidRPr="00B6299B">
              <w:rPr>
                <w:rFonts w:ascii="Times New Roman" w:hAnsi="Times New Roman" w:cs="Times New Roman"/>
                <w:sz w:val="24"/>
                <w:szCs w:val="24"/>
              </w:rPr>
              <w:t xml:space="preserve"> и дрон</w:t>
            </w:r>
            <w:r w:rsidR="00FB1692" w:rsidRPr="00B6299B">
              <w:rPr>
                <w:rFonts w:ascii="Times New Roman" w:hAnsi="Times New Roman" w:cs="Times New Roman"/>
                <w:sz w:val="24"/>
                <w:szCs w:val="24"/>
              </w:rPr>
              <w:t>ове</w:t>
            </w:r>
            <w:r w:rsidR="003D7337" w:rsidRPr="00B6299B">
              <w:rPr>
                <w:rFonts w:ascii="Times New Roman" w:hAnsi="Times New Roman" w:cs="Times New Roman"/>
                <w:sz w:val="24"/>
                <w:szCs w:val="24"/>
              </w:rPr>
              <w:t xml:space="preserve">; </w:t>
            </w:r>
          </w:p>
          <w:p w:rsidR="00611A32" w:rsidRPr="00B6299B" w:rsidRDefault="00611A32" w:rsidP="00CC4B29">
            <w:pPr>
              <w:widowControl w:val="0"/>
              <w:tabs>
                <w:tab w:val="left" w:pos="5234"/>
              </w:tabs>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г) дигитални устройства;</w:t>
            </w:r>
            <w:r w:rsidR="003D7337" w:rsidRPr="00B6299B">
              <w:rPr>
                <w:rFonts w:ascii="Times New Roman" w:hAnsi="Times New Roman" w:cs="Times New Roman"/>
                <w:sz w:val="24"/>
                <w:szCs w:val="24"/>
              </w:rPr>
              <w:tab/>
            </w:r>
          </w:p>
          <w:p w:rsidR="00E47E27" w:rsidRPr="00B6299B" w:rsidRDefault="003D7337" w:rsidP="00CC4B29">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д) специфично оборудване и/или апаратура, която е обоснована, като ключова за изпълнение на целите по проекта.</w:t>
            </w:r>
          </w:p>
          <w:p w:rsidR="00BE16E9" w:rsidRPr="00B6299B" w:rsidRDefault="00B94240" w:rsidP="00B35521">
            <w:pPr>
              <w:widowControl w:val="0"/>
              <w:shd w:val="clear" w:color="auto" w:fill="BFBFBF" w:themeFill="background1" w:themeFillShade="BF"/>
              <w:autoSpaceDE w:val="0"/>
              <w:autoSpaceDN w:val="0"/>
              <w:adjustRightInd w:val="0"/>
              <w:contextualSpacing/>
              <w:jc w:val="both"/>
              <w:rPr>
                <w:rFonts w:ascii="Times New Roman" w:hAnsi="Times New Roman" w:cs="Times New Roman"/>
                <w:b/>
                <w:sz w:val="24"/>
                <w:szCs w:val="24"/>
              </w:rPr>
            </w:pPr>
            <w:r w:rsidRPr="00B6299B">
              <w:rPr>
                <w:rFonts w:ascii="Times New Roman" w:hAnsi="Times New Roman" w:cs="Times New Roman"/>
                <w:b/>
                <w:sz w:val="24"/>
                <w:szCs w:val="24"/>
              </w:rPr>
              <w:t>ВАЖНО:</w:t>
            </w:r>
          </w:p>
          <w:p w:rsidR="00D33BE8" w:rsidRPr="00B6299B" w:rsidRDefault="00BE16E9" w:rsidP="00946B5F">
            <w:pPr>
              <w:widowControl w:val="0"/>
              <w:shd w:val="clear" w:color="auto" w:fill="BFBFBF" w:themeFill="background1" w:themeFillShade="BF"/>
              <w:autoSpaceDE w:val="0"/>
              <w:autoSpaceDN w:val="0"/>
              <w:adjustRightInd w:val="0"/>
              <w:spacing w:after="120"/>
              <w:jc w:val="both"/>
              <w:rPr>
                <w:rFonts w:ascii="Times New Roman" w:hAnsi="Times New Roman" w:cs="Times New Roman"/>
                <w:b/>
                <w:sz w:val="24"/>
                <w:szCs w:val="24"/>
              </w:rPr>
            </w:pPr>
            <w:r w:rsidRPr="00B6299B">
              <w:rPr>
                <w:rFonts w:ascii="Times New Roman" w:hAnsi="Times New Roman" w:cs="Times New Roman"/>
                <w:b/>
                <w:sz w:val="24"/>
                <w:szCs w:val="24"/>
              </w:rPr>
              <w:t xml:space="preserve">4. </w:t>
            </w:r>
            <w:r w:rsidR="004D7BFD" w:rsidRPr="00B6299B">
              <w:rPr>
                <w:rFonts w:ascii="Times New Roman" w:hAnsi="Times New Roman" w:cs="Times New Roman"/>
                <w:b/>
                <w:sz w:val="24"/>
                <w:szCs w:val="24"/>
              </w:rPr>
              <w:t>Преките разходи</w:t>
            </w:r>
            <w:r w:rsidR="00486469" w:rsidRPr="00B6299B">
              <w:rPr>
                <w:rFonts w:ascii="Times New Roman" w:hAnsi="Times New Roman" w:cs="Times New Roman"/>
                <w:b/>
                <w:sz w:val="24"/>
                <w:szCs w:val="24"/>
              </w:rPr>
              <w:t xml:space="preserve"> по т. 3 се</w:t>
            </w:r>
            <w:r w:rsidR="00236553" w:rsidRPr="00B6299B">
              <w:rPr>
                <w:rFonts w:ascii="Times New Roman" w:hAnsi="Times New Roman" w:cs="Times New Roman"/>
                <w:b/>
                <w:sz w:val="24"/>
                <w:szCs w:val="24"/>
              </w:rPr>
              <w:t xml:space="preserve"> </w:t>
            </w:r>
            <w:r w:rsidR="00486469" w:rsidRPr="00B6299B">
              <w:rPr>
                <w:rFonts w:ascii="Times New Roman" w:hAnsi="Times New Roman" w:cs="Times New Roman"/>
                <w:b/>
                <w:sz w:val="24"/>
                <w:szCs w:val="24"/>
              </w:rPr>
              <w:t xml:space="preserve">финансират </w:t>
            </w:r>
            <w:r w:rsidR="00236553" w:rsidRPr="00B6299B">
              <w:rPr>
                <w:rFonts w:ascii="Times New Roman" w:hAnsi="Times New Roman" w:cs="Times New Roman"/>
                <w:b/>
                <w:sz w:val="24"/>
                <w:szCs w:val="24"/>
              </w:rPr>
              <w:t>под формата на амортизационни разходи</w:t>
            </w:r>
            <w:r w:rsidR="002D3262" w:rsidRPr="00B6299B">
              <w:rPr>
                <w:rFonts w:ascii="Times New Roman" w:hAnsi="Times New Roman" w:cs="Times New Roman"/>
                <w:b/>
                <w:sz w:val="24"/>
                <w:szCs w:val="24"/>
              </w:rPr>
              <w:t>, като общата им стойност не може да надхвърля</w:t>
            </w:r>
            <w:r w:rsidR="004D7BFD" w:rsidRPr="00B6299B">
              <w:rPr>
                <w:rFonts w:ascii="Times New Roman" w:hAnsi="Times New Roman" w:cs="Times New Roman"/>
                <w:b/>
                <w:sz w:val="24"/>
                <w:szCs w:val="24"/>
              </w:rPr>
              <w:t xml:space="preserve"> 20 на сто от </w:t>
            </w:r>
            <w:r w:rsidR="004D6AE1" w:rsidRPr="00B6299B">
              <w:rPr>
                <w:rFonts w:ascii="Times New Roman" w:hAnsi="Times New Roman" w:cs="Times New Roman"/>
                <w:b/>
                <w:sz w:val="24"/>
                <w:szCs w:val="24"/>
              </w:rPr>
              <w:t xml:space="preserve">общите </w:t>
            </w:r>
            <w:r w:rsidR="00AD6D96" w:rsidRPr="00B6299B">
              <w:rPr>
                <w:rFonts w:ascii="Times New Roman" w:hAnsi="Times New Roman" w:cs="Times New Roman"/>
                <w:b/>
                <w:sz w:val="24"/>
                <w:szCs w:val="24"/>
              </w:rPr>
              <w:t>допустими за подпомагане разходи</w:t>
            </w:r>
            <w:r w:rsidR="002D3262" w:rsidRPr="00B6299B">
              <w:rPr>
                <w:rFonts w:ascii="Times New Roman" w:hAnsi="Times New Roman" w:cs="Times New Roman"/>
                <w:b/>
                <w:sz w:val="24"/>
                <w:szCs w:val="24"/>
              </w:rPr>
              <w:t xml:space="preserve"> по </w:t>
            </w:r>
            <w:r w:rsidR="004D6AE1" w:rsidRPr="00B6299B">
              <w:rPr>
                <w:rFonts w:ascii="Times New Roman" w:hAnsi="Times New Roman" w:cs="Times New Roman"/>
                <w:b/>
                <w:sz w:val="24"/>
                <w:szCs w:val="24"/>
              </w:rPr>
              <w:t>проекта</w:t>
            </w:r>
            <w:r w:rsidR="00AD6D96" w:rsidRPr="00B6299B">
              <w:rPr>
                <w:rFonts w:ascii="Times New Roman" w:hAnsi="Times New Roman" w:cs="Times New Roman"/>
                <w:b/>
                <w:sz w:val="24"/>
                <w:szCs w:val="24"/>
              </w:rPr>
              <w:t>.</w:t>
            </w:r>
          </w:p>
          <w:p w:rsidR="00BA1D4A" w:rsidRPr="00B6299B" w:rsidRDefault="00BE16E9" w:rsidP="00946B5F">
            <w:pPr>
              <w:widowControl w:val="0"/>
              <w:shd w:val="clear" w:color="auto" w:fill="BFBFBF" w:themeFill="background1" w:themeFillShade="BF"/>
              <w:autoSpaceDE w:val="0"/>
              <w:autoSpaceDN w:val="0"/>
              <w:adjustRightInd w:val="0"/>
              <w:spacing w:after="120"/>
              <w:jc w:val="both"/>
              <w:rPr>
                <w:rFonts w:ascii="Times New Roman" w:hAnsi="Times New Roman" w:cs="Times New Roman"/>
                <w:b/>
                <w:sz w:val="24"/>
                <w:szCs w:val="24"/>
              </w:rPr>
            </w:pPr>
            <w:r w:rsidRPr="00B6299B">
              <w:rPr>
                <w:rFonts w:ascii="Times New Roman" w:hAnsi="Times New Roman" w:cs="Times New Roman"/>
                <w:b/>
                <w:sz w:val="24"/>
                <w:szCs w:val="24"/>
              </w:rPr>
              <w:t>5</w:t>
            </w:r>
            <w:r w:rsidR="00911707" w:rsidRPr="00B6299B">
              <w:rPr>
                <w:rFonts w:ascii="Times New Roman" w:hAnsi="Times New Roman" w:cs="Times New Roman"/>
                <w:b/>
                <w:sz w:val="24"/>
                <w:szCs w:val="24"/>
              </w:rPr>
              <w:t>.</w:t>
            </w:r>
            <w:r w:rsidR="00B748BF" w:rsidRPr="00B6299B">
              <w:rPr>
                <w:rFonts w:ascii="Times New Roman" w:hAnsi="Times New Roman" w:cs="Times New Roman"/>
                <w:b/>
                <w:sz w:val="24"/>
                <w:szCs w:val="24"/>
              </w:rPr>
              <w:t xml:space="preserve"> </w:t>
            </w:r>
            <w:r w:rsidR="00BF156D" w:rsidRPr="00B6299B">
              <w:rPr>
                <w:rFonts w:ascii="Times New Roman" w:hAnsi="Times New Roman" w:cs="Times New Roman"/>
                <w:b/>
                <w:sz w:val="24"/>
                <w:szCs w:val="24"/>
              </w:rPr>
              <w:t>Подпомаганите активи под формата на амортизационни разходи по т. 3</w:t>
            </w:r>
            <w:r w:rsidR="00911707" w:rsidRPr="00B6299B">
              <w:rPr>
                <w:rFonts w:ascii="Times New Roman" w:hAnsi="Times New Roman" w:cs="Times New Roman"/>
                <w:b/>
                <w:sz w:val="24"/>
                <w:szCs w:val="24"/>
              </w:rPr>
              <w:t xml:space="preserve"> </w:t>
            </w:r>
            <w:r w:rsidR="00BA1D4A" w:rsidRPr="00B6299B">
              <w:rPr>
                <w:rFonts w:ascii="Times New Roman" w:hAnsi="Times New Roman" w:cs="Times New Roman"/>
                <w:b/>
                <w:sz w:val="24"/>
                <w:szCs w:val="24"/>
              </w:rPr>
              <w:t>трябва</w:t>
            </w:r>
            <w:r w:rsidR="00911707" w:rsidRPr="00B6299B">
              <w:rPr>
                <w:rFonts w:ascii="Times New Roman" w:hAnsi="Times New Roman" w:cs="Times New Roman"/>
                <w:b/>
                <w:sz w:val="24"/>
                <w:szCs w:val="24"/>
              </w:rPr>
              <w:t xml:space="preserve"> да се използва</w:t>
            </w:r>
            <w:r w:rsidR="003059A0" w:rsidRPr="00B6299B">
              <w:rPr>
                <w:rFonts w:ascii="Times New Roman" w:hAnsi="Times New Roman" w:cs="Times New Roman"/>
                <w:b/>
                <w:sz w:val="24"/>
                <w:szCs w:val="24"/>
              </w:rPr>
              <w:t>т</w:t>
            </w:r>
            <w:r w:rsidR="00911707" w:rsidRPr="00B6299B">
              <w:rPr>
                <w:rFonts w:ascii="Times New Roman" w:hAnsi="Times New Roman" w:cs="Times New Roman"/>
                <w:b/>
                <w:sz w:val="24"/>
                <w:szCs w:val="24"/>
              </w:rPr>
              <w:t xml:space="preserve"> само </w:t>
            </w:r>
            <w:r w:rsidR="00BA1D4A" w:rsidRPr="00B6299B">
              <w:rPr>
                <w:rFonts w:ascii="Times New Roman" w:hAnsi="Times New Roman" w:cs="Times New Roman"/>
                <w:b/>
                <w:sz w:val="24"/>
                <w:szCs w:val="24"/>
              </w:rPr>
              <w:t xml:space="preserve">и единствено </w:t>
            </w:r>
            <w:r w:rsidR="00911707" w:rsidRPr="00B6299B">
              <w:rPr>
                <w:rFonts w:ascii="Times New Roman" w:hAnsi="Times New Roman" w:cs="Times New Roman"/>
                <w:b/>
                <w:sz w:val="24"/>
                <w:szCs w:val="24"/>
              </w:rPr>
              <w:t>за дейностите</w:t>
            </w:r>
            <w:r w:rsidR="00DA58E9" w:rsidRPr="00B6299B">
              <w:rPr>
                <w:rFonts w:ascii="Times New Roman" w:hAnsi="Times New Roman" w:cs="Times New Roman"/>
                <w:b/>
                <w:sz w:val="24"/>
                <w:szCs w:val="24"/>
              </w:rPr>
              <w:t>, предвидени</w:t>
            </w:r>
            <w:r w:rsidR="007D602E" w:rsidRPr="00B6299B">
              <w:rPr>
                <w:rFonts w:ascii="Times New Roman" w:hAnsi="Times New Roman" w:cs="Times New Roman"/>
                <w:b/>
                <w:sz w:val="24"/>
                <w:szCs w:val="24"/>
              </w:rPr>
              <w:t xml:space="preserve"> по проекта и да са придобити след сключване на административния договор.</w:t>
            </w:r>
          </w:p>
          <w:p w:rsidR="00051F35" w:rsidRPr="00B6299B" w:rsidRDefault="00BE16E9" w:rsidP="00946B5F">
            <w:pPr>
              <w:widowControl w:val="0"/>
              <w:shd w:val="clear" w:color="auto" w:fill="BFBFBF" w:themeFill="background1" w:themeFillShade="BF"/>
              <w:autoSpaceDE w:val="0"/>
              <w:autoSpaceDN w:val="0"/>
              <w:adjustRightInd w:val="0"/>
              <w:spacing w:after="120"/>
              <w:jc w:val="both"/>
              <w:rPr>
                <w:rFonts w:ascii="Times New Roman" w:hAnsi="Times New Roman" w:cs="Times New Roman"/>
                <w:sz w:val="24"/>
                <w:szCs w:val="24"/>
              </w:rPr>
            </w:pPr>
            <w:r w:rsidRPr="00B6299B">
              <w:rPr>
                <w:rFonts w:ascii="Times New Roman" w:hAnsi="Times New Roman" w:cs="Times New Roman"/>
                <w:b/>
                <w:sz w:val="24"/>
                <w:szCs w:val="24"/>
              </w:rPr>
              <w:t>6</w:t>
            </w:r>
            <w:r w:rsidR="00BA1D4A" w:rsidRPr="00B6299B">
              <w:rPr>
                <w:rFonts w:ascii="Times New Roman" w:hAnsi="Times New Roman" w:cs="Times New Roman"/>
                <w:b/>
                <w:sz w:val="24"/>
                <w:szCs w:val="24"/>
              </w:rPr>
              <w:t>.</w:t>
            </w:r>
            <w:r w:rsidR="003059A0" w:rsidRPr="00B6299B">
              <w:rPr>
                <w:rFonts w:ascii="Times New Roman" w:hAnsi="Times New Roman" w:cs="Times New Roman"/>
                <w:b/>
                <w:sz w:val="24"/>
                <w:szCs w:val="24"/>
              </w:rPr>
              <w:t xml:space="preserve"> </w:t>
            </w:r>
            <w:r w:rsidR="00BA1D4A" w:rsidRPr="00B6299B">
              <w:rPr>
                <w:rFonts w:ascii="Times New Roman" w:hAnsi="Times New Roman" w:cs="Times New Roman"/>
                <w:b/>
                <w:sz w:val="24"/>
                <w:szCs w:val="24"/>
              </w:rPr>
              <w:t xml:space="preserve">Допустимите </w:t>
            </w:r>
            <w:r w:rsidR="00486469" w:rsidRPr="00B6299B">
              <w:rPr>
                <w:rFonts w:ascii="Times New Roman" w:hAnsi="Times New Roman" w:cs="Times New Roman"/>
                <w:b/>
                <w:sz w:val="24"/>
                <w:szCs w:val="24"/>
              </w:rPr>
              <w:t xml:space="preserve">преки </w:t>
            </w:r>
            <w:r w:rsidR="00BA1D4A" w:rsidRPr="00B6299B">
              <w:rPr>
                <w:rFonts w:ascii="Times New Roman" w:hAnsi="Times New Roman" w:cs="Times New Roman"/>
                <w:b/>
                <w:sz w:val="24"/>
                <w:szCs w:val="24"/>
              </w:rPr>
              <w:t>разходи</w:t>
            </w:r>
            <w:r w:rsidR="00236553" w:rsidRPr="00B6299B">
              <w:rPr>
                <w:rFonts w:ascii="Times New Roman" w:hAnsi="Times New Roman" w:cs="Times New Roman"/>
                <w:b/>
                <w:sz w:val="24"/>
                <w:szCs w:val="24"/>
              </w:rPr>
              <w:t>, финансирани под формата на амортизационни разходи,</w:t>
            </w:r>
            <w:r w:rsidR="00236553" w:rsidRPr="00B6299B" w:rsidDel="00236553">
              <w:rPr>
                <w:rFonts w:ascii="Times New Roman" w:hAnsi="Times New Roman" w:cs="Times New Roman"/>
                <w:b/>
                <w:sz w:val="24"/>
                <w:szCs w:val="24"/>
              </w:rPr>
              <w:t xml:space="preserve"> </w:t>
            </w:r>
            <w:r w:rsidR="00BA1D4A" w:rsidRPr="00B6299B">
              <w:rPr>
                <w:rFonts w:ascii="Times New Roman" w:hAnsi="Times New Roman" w:cs="Times New Roman"/>
                <w:b/>
                <w:sz w:val="24"/>
                <w:szCs w:val="24"/>
              </w:rPr>
              <w:t>се изчисляват в съответствие със Закона за корпоративното подоходно облагане и не могат да надвишават годишните данъчни амортизационни норми</w:t>
            </w:r>
            <w:r w:rsidR="00D66634" w:rsidRPr="00B6299B">
              <w:rPr>
                <w:rFonts w:ascii="Times New Roman" w:hAnsi="Times New Roman" w:cs="Times New Roman"/>
                <w:b/>
                <w:sz w:val="24"/>
                <w:szCs w:val="24"/>
              </w:rPr>
              <w:t>,</w:t>
            </w:r>
            <w:r w:rsidR="00BA1D4A" w:rsidRPr="00B6299B">
              <w:rPr>
                <w:rFonts w:ascii="Times New Roman" w:hAnsi="Times New Roman" w:cs="Times New Roman"/>
                <w:b/>
                <w:sz w:val="24"/>
                <w:szCs w:val="24"/>
              </w:rPr>
              <w:t xml:space="preserve"> определени за съответните категории активи</w:t>
            </w:r>
            <w:r w:rsidR="00D66634" w:rsidRPr="00B6299B">
              <w:rPr>
                <w:rFonts w:ascii="Times New Roman" w:hAnsi="Times New Roman" w:cs="Times New Roman"/>
                <w:b/>
                <w:sz w:val="24"/>
                <w:szCs w:val="24"/>
              </w:rPr>
              <w:t xml:space="preserve"> (Приложение № 6).</w:t>
            </w:r>
          </w:p>
        </w:tc>
      </w:tr>
    </w:tbl>
    <w:p w:rsidR="001233A0" w:rsidRPr="00B6299B" w:rsidRDefault="001233A0" w:rsidP="00CC4B29">
      <w:pPr>
        <w:pStyle w:val="Heading2"/>
        <w:spacing w:before="0" w:line="240" w:lineRule="auto"/>
        <w:rPr>
          <w:rFonts w:cs="Times New Roman"/>
          <w:color w:val="auto"/>
          <w:szCs w:val="24"/>
        </w:rPr>
      </w:pPr>
      <w:bookmarkStart w:id="22" w:name="_Toc22033863"/>
      <w:r w:rsidRPr="00B6299B">
        <w:rPr>
          <w:rFonts w:cs="Times New Roman"/>
          <w:color w:val="auto"/>
          <w:szCs w:val="24"/>
        </w:rPr>
        <w:lastRenderedPageBreak/>
        <w:t>14.2</w:t>
      </w:r>
      <w:r w:rsidR="00723D49" w:rsidRPr="00B6299B">
        <w:rPr>
          <w:rFonts w:cs="Times New Roman"/>
          <w:color w:val="auto"/>
          <w:szCs w:val="24"/>
        </w:rPr>
        <w:t>.</w:t>
      </w:r>
      <w:r w:rsidRPr="00B6299B">
        <w:rPr>
          <w:rFonts w:cs="Times New Roman"/>
          <w:color w:val="auto"/>
          <w:szCs w:val="24"/>
        </w:rPr>
        <w:t xml:space="preserve"> Условия за допустимост на разходите:</w:t>
      </w:r>
      <w:bookmarkEnd w:id="22"/>
    </w:p>
    <w:tbl>
      <w:tblPr>
        <w:tblStyle w:val="TableGrid"/>
        <w:tblW w:w="0" w:type="auto"/>
        <w:tblLook w:val="04A0" w:firstRow="1" w:lastRow="0" w:firstColumn="1" w:lastColumn="0" w:noHBand="0" w:noVBand="1"/>
      </w:tblPr>
      <w:tblGrid>
        <w:gridCol w:w="9060"/>
      </w:tblGrid>
      <w:tr w:rsidR="000D71BB" w:rsidRPr="00B6299B" w:rsidTr="00A86882">
        <w:tc>
          <w:tcPr>
            <w:tcW w:w="9212" w:type="dxa"/>
          </w:tcPr>
          <w:p w:rsidR="00D543C3" w:rsidRPr="00B6299B" w:rsidRDefault="00D543C3" w:rsidP="00A11448">
            <w:pPr>
              <w:jc w:val="both"/>
              <w:rPr>
                <w:rFonts w:ascii="Times New Roman" w:hAnsi="Times New Roman" w:cs="Times New Roman"/>
                <w:sz w:val="24"/>
                <w:szCs w:val="24"/>
              </w:rPr>
            </w:pPr>
            <w:r w:rsidRPr="00B6299B">
              <w:rPr>
                <w:rFonts w:ascii="Times New Roman" w:hAnsi="Times New Roman" w:cs="Times New Roman"/>
                <w:sz w:val="24"/>
                <w:szCs w:val="24"/>
              </w:rPr>
              <w:t xml:space="preserve">1. Финансова помощ по реда на тази процедура се предоставя в рамките на наличните средства по </w:t>
            </w:r>
            <w:r w:rsidR="003153B9" w:rsidRPr="00B6299B">
              <w:rPr>
                <w:rFonts w:ascii="Times New Roman" w:hAnsi="Times New Roman" w:cs="Times New Roman"/>
                <w:sz w:val="24"/>
                <w:szCs w:val="24"/>
              </w:rPr>
              <w:t>процедурата</w:t>
            </w:r>
            <w:r w:rsidRPr="00B6299B">
              <w:rPr>
                <w:rFonts w:ascii="Times New Roman" w:hAnsi="Times New Roman" w:cs="Times New Roman"/>
                <w:sz w:val="24"/>
                <w:szCs w:val="24"/>
              </w:rPr>
              <w:t xml:space="preserve"> под формата на възстановяване на действително направени и платени допустими разходи</w:t>
            </w:r>
            <w:r w:rsidR="00D9680E" w:rsidRPr="00B6299B">
              <w:rPr>
                <w:rFonts w:ascii="Times New Roman" w:hAnsi="Times New Roman" w:cs="Times New Roman"/>
                <w:sz w:val="24"/>
                <w:szCs w:val="24"/>
              </w:rPr>
              <w:t xml:space="preserve">, </w:t>
            </w:r>
            <w:r w:rsidR="0087105B" w:rsidRPr="00B6299B">
              <w:rPr>
                <w:rFonts w:ascii="Times New Roman" w:hAnsi="Times New Roman" w:cs="Times New Roman"/>
                <w:sz w:val="24"/>
                <w:szCs w:val="24"/>
              </w:rPr>
              <w:t>стандартни</w:t>
            </w:r>
            <w:r w:rsidR="00FF34CE" w:rsidRPr="00B6299B">
              <w:rPr>
                <w:rFonts w:ascii="Times New Roman" w:hAnsi="Times New Roman" w:cs="Times New Roman"/>
                <w:sz w:val="24"/>
                <w:szCs w:val="24"/>
              </w:rPr>
              <w:t xml:space="preserve"> разходи</w:t>
            </w:r>
            <w:r w:rsidR="00D9680E" w:rsidRPr="00B6299B">
              <w:rPr>
                <w:rFonts w:ascii="Times New Roman" w:hAnsi="Times New Roman" w:cs="Times New Roman"/>
                <w:sz w:val="24"/>
                <w:szCs w:val="24"/>
              </w:rPr>
              <w:t xml:space="preserve"> и амортизационни отчисления</w:t>
            </w:r>
            <w:r w:rsidRPr="00B6299B">
              <w:rPr>
                <w:rFonts w:ascii="Times New Roman" w:hAnsi="Times New Roman" w:cs="Times New Roman"/>
                <w:sz w:val="24"/>
                <w:szCs w:val="24"/>
              </w:rPr>
              <w:t xml:space="preserve">. </w:t>
            </w:r>
          </w:p>
          <w:p w:rsidR="00D543C3" w:rsidRPr="00B6299B" w:rsidRDefault="00D543C3" w:rsidP="00A11448">
            <w:pPr>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2. Допустими за подпомагане са само разходи</w:t>
            </w:r>
            <w:r w:rsidR="004A5FB4" w:rsidRPr="00B6299B">
              <w:rPr>
                <w:rFonts w:ascii="Times New Roman" w:eastAsiaTheme="minorEastAsia" w:hAnsi="Times New Roman" w:cs="Times New Roman"/>
                <w:sz w:val="24"/>
                <w:szCs w:val="24"/>
                <w:lang w:eastAsia="bg-BG"/>
              </w:rPr>
              <w:t xml:space="preserve"> обосновани във връзка с целта</w:t>
            </w:r>
            <w:r w:rsidR="00D33BE8" w:rsidRPr="00B6299B">
              <w:rPr>
                <w:rFonts w:ascii="Times New Roman" w:eastAsiaTheme="minorEastAsia" w:hAnsi="Times New Roman" w:cs="Times New Roman"/>
                <w:sz w:val="24"/>
                <w:szCs w:val="24"/>
                <w:lang w:eastAsia="bg-BG"/>
              </w:rPr>
              <w:t xml:space="preserve">, </w:t>
            </w:r>
            <w:r w:rsidR="004A5FB4" w:rsidRPr="00B6299B">
              <w:rPr>
                <w:rFonts w:ascii="Times New Roman" w:eastAsiaTheme="minorEastAsia" w:hAnsi="Times New Roman" w:cs="Times New Roman"/>
                <w:sz w:val="24"/>
                <w:szCs w:val="24"/>
                <w:lang w:eastAsia="bg-BG"/>
              </w:rPr>
              <w:t>очаквани</w:t>
            </w:r>
            <w:r w:rsidR="00D33BE8" w:rsidRPr="00B6299B">
              <w:rPr>
                <w:rFonts w:ascii="Times New Roman" w:eastAsiaTheme="minorEastAsia" w:hAnsi="Times New Roman" w:cs="Times New Roman"/>
                <w:sz w:val="24"/>
                <w:szCs w:val="24"/>
                <w:lang w:eastAsia="bg-BG"/>
              </w:rPr>
              <w:t>те</w:t>
            </w:r>
            <w:r w:rsidR="004A5FB4" w:rsidRPr="00B6299B">
              <w:rPr>
                <w:rFonts w:ascii="Times New Roman" w:eastAsiaTheme="minorEastAsia" w:hAnsi="Times New Roman" w:cs="Times New Roman"/>
                <w:sz w:val="24"/>
                <w:szCs w:val="24"/>
                <w:lang w:eastAsia="bg-BG"/>
              </w:rPr>
              <w:t xml:space="preserve"> резултати</w:t>
            </w:r>
            <w:r w:rsidR="00D33BE8" w:rsidRPr="00B6299B">
              <w:rPr>
                <w:rFonts w:ascii="Times New Roman" w:eastAsiaTheme="minorEastAsia" w:hAnsi="Times New Roman" w:cs="Times New Roman"/>
                <w:sz w:val="24"/>
                <w:szCs w:val="24"/>
                <w:lang w:eastAsia="bg-BG"/>
              </w:rPr>
              <w:t xml:space="preserve"> и дефинирания проблем</w:t>
            </w:r>
            <w:r w:rsidRPr="00B6299B">
              <w:rPr>
                <w:rFonts w:ascii="Times New Roman" w:eastAsiaTheme="minorEastAsia" w:hAnsi="Times New Roman" w:cs="Times New Roman"/>
                <w:sz w:val="24"/>
                <w:szCs w:val="24"/>
                <w:lang w:eastAsia="bg-BG"/>
              </w:rPr>
              <w:t>, включени в проектното предложение</w:t>
            </w:r>
            <w:r w:rsidR="00FF34CE" w:rsidRPr="00B6299B">
              <w:rPr>
                <w:rFonts w:ascii="Times New Roman" w:eastAsiaTheme="minorEastAsia" w:hAnsi="Times New Roman" w:cs="Times New Roman"/>
                <w:sz w:val="24"/>
                <w:szCs w:val="24"/>
                <w:lang w:eastAsia="bg-BG"/>
              </w:rPr>
              <w:t>.</w:t>
            </w:r>
          </w:p>
          <w:p w:rsidR="00C15D2C" w:rsidRPr="00B6299B" w:rsidRDefault="00DA4CFC"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3. Разходите са допустими, ако са извършени не по-рано от датата на сключване на административния договор</w:t>
            </w:r>
            <w:r w:rsidR="00986FCD" w:rsidRPr="00B6299B">
              <w:rPr>
                <w:rFonts w:ascii="Times New Roman" w:eastAsiaTheme="minorEastAsia" w:hAnsi="Times New Roman" w:cs="Times New Roman"/>
                <w:sz w:val="24"/>
                <w:szCs w:val="24"/>
                <w:lang w:val="en-US" w:eastAsia="bg-BG"/>
              </w:rPr>
              <w:t xml:space="preserve"> </w:t>
            </w:r>
            <w:r w:rsidR="00986FCD" w:rsidRPr="00B6299B">
              <w:rPr>
                <w:rFonts w:ascii="Times New Roman" w:eastAsiaTheme="minorEastAsia" w:hAnsi="Times New Roman" w:cs="Times New Roman"/>
                <w:sz w:val="24"/>
                <w:szCs w:val="24"/>
                <w:lang w:eastAsia="bg-BG"/>
              </w:rPr>
              <w:t xml:space="preserve">и са </w:t>
            </w:r>
            <w:r w:rsidRPr="00B6299B">
              <w:rPr>
                <w:rFonts w:ascii="Times New Roman" w:hAnsi="Times New Roman" w:cs="Times New Roman"/>
                <w:sz w:val="24"/>
                <w:szCs w:val="24"/>
              </w:rPr>
              <w:t>обосновани в проекта като необходими за неговото изпълнение</w:t>
            </w:r>
            <w:r w:rsidR="00986FCD" w:rsidRPr="00B6299B">
              <w:rPr>
                <w:rFonts w:ascii="Times New Roman" w:hAnsi="Times New Roman" w:cs="Times New Roman"/>
                <w:sz w:val="24"/>
                <w:szCs w:val="24"/>
              </w:rPr>
              <w:t>, както</w:t>
            </w:r>
            <w:r w:rsidRPr="00B6299B">
              <w:rPr>
                <w:rFonts w:ascii="Times New Roman" w:hAnsi="Times New Roman" w:cs="Times New Roman"/>
                <w:sz w:val="24"/>
                <w:szCs w:val="24"/>
              </w:rPr>
              <w:t xml:space="preserve"> и са </w:t>
            </w:r>
            <w:r w:rsidR="00986FCD" w:rsidRPr="00B6299B">
              <w:rPr>
                <w:rFonts w:ascii="Times New Roman" w:hAnsi="Times New Roman" w:cs="Times New Roman"/>
                <w:sz w:val="24"/>
                <w:szCs w:val="24"/>
              </w:rPr>
              <w:t xml:space="preserve">предвидени </w:t>
            </w:r>
            <w:r w:rsidRPr="00B6299B">
              <w:rPr>
                <w:rFonts w:ascii="Times New Roman" w:hAnsi="Times New Roman" w:cs="Times New Roman"/>
                <w:sz w:val="24"/>
                <w:szCs w:val="24"/>
              </w:rPr>
              <w:t>във финансовия план на проекта.</w:t>
            </w:r>
          </w:p>
          <w:p w:rsidR="00DA4CFC" w:rsidRPr="00B6299B" w:rsidRDefault="00C15D2C"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4. Разходите за възнаграждения по т. 1</w:t>
            </w:r>
            <w:r w:rsidR="00CC3B8D" w:rsidRPr="00B6299B">
              <w:rPr>
                <w:rFonts w:ascii="Times New Roman" w:eastAsiaTheme="minorEastAsia" w:hAnsi="Times New Roman" w:cs="Times New Roman"/>
                <w:sz w:val="24"/>
                <w:szCs w:val="24"/>
                <w:lang w:eastAsia="bg-BG"/>
              </w:rPr>
              <w:t>, буква</w:t>
            </w:r>
            <w:r w:rsidRPr="00B6299B">
              <w:rPr>
                <w:rFonts w:ascii="Times New Roman" w:eastAsiaTheme="minorEastAsia" w:hAnsi="Times New Roman" w:cs="Times New Roman"/>
                <w:sz w:val="24"/>
                <w:szCs w:val="24"/>
                <w:lang w:eastAsia="bg-BG"/>
              </w:rPr>
              <w:t xml:space="preserve"> „а“ от Раздел 14.1 „Допустими разходи“, са допустими за персонал, нает </w:t>
            </w:r>
            <w:r w:rsidR="00D9680E" w:rsidRPr="00B6299B">
              <w:rPr>
                <w:rFonts w:ascii="Times New Roman" w:eastAsiaTheme="minorEastAsia" w:hAnsi="Times New Roman" w:cs="Times New Roman"/>
                <w:sz w:val="24"/>
                <w:szCs w:val="24"/>
                <w:lang w:eastAsia="bg-BG"/>
              </w:rPr>
              <w:t xml:space="preserve">от оперативната група, </w:t>
            </w:r>
            <w:r w:rsidRPr="00B6299B">
              <w:rPr>
                <w:rFonts w:ascii="Times New Roman" w:eastAsiaTheme="minorEastAsia" w:hAnsi="Times New Roman" w:cs="Times New Roman"/>
                <w:sz w:val="24"/>
                <w:szCs w:val="24"/>
                <w:lang w:eastAsia="bg-BG"/>
              </w:rPr>
              <w:t>единствено за целите на проекта на трудов договор за минимум 4 работни часа на</w:t>
            </w:r>
            <w:r w:rsidR="00D9680E" w:rsidRPr="00B6299B">
              <w:rPr>
                <w:rFonts w:ascii="Times New Roman" w:eastAsiaTheme="minorEastAsia" w:hAnsi="Times New Roman" w:cs="Times New Roman"/>
                <w:sz w:val="24"/>
                <w:szCs w:val="24"/>
                <w:lang w:eastAsia="bg-BG"/>
              </w:rPr>
              <w:t xml:space="preserve"> ден</w:t>
            </w:r>
            <w:r w:rsidR="00771847" w:rsidRPr="00B6299B">
              <w:rPr>
                <w:rFonts w:ascii="Times New Roman" w:eastAsiaTheme="minorEastAsia" w:hAnsi="Times New Roman" w:cs="Times New Roman"/>
                <w:sz w:val="24"/>
                <w:szCs w:val="24"/>
                <w:lang w:eastAsia="bg-BG"/>
              </w:rPr>
              <w:t xml:space="preserve"> и включват брутна работна </w:t>
            </w:r>
            <w:r w:rsidR="004D6F42" w:rsidRPr="00B6299B">
              <w:rPr>
                <w:rFonts w:ascii="Times New Roman" w:eastAsiaTheme="minorEastAsia" w:hAnsi="Times New Roman" w:cs="Times New Roman"/>
                <w:sz w:val="24"/>
                <w:szCs w:val="24"/>
                <w:lang w:eastAsia="bg-BG"/>
              </w:rPr>
              <w:t>заплата</w:t>
            </w:r>
            <w:r w:rsidR="00771847" w:rsidRPr="00B6299B">
              <w:rPr>
                <w:rFonts w:ascii="Times New Roman" w:eastAsiaTheme="minorEastAsia" w:hAnsi="Times New Roman" w:cs="Times New Roman"/>
                <w:sz w:val="24"/>
                <w:szCs w:val="24"/>
                <w:lang w:eastAsia="bg-BG"/>
              </w:rPr>
              <w:t>, здравните и осигурителни вноски за сметка на работодателя</w:t>
            </w:r>
            <w:r w:rsidRPr="00B6299B">
              <w:rPr>
                <w:rFonts w:ascii="Times New Roman" w:eastAsiaTheme="minorEastAsia" w:hAnsi="Times New Roman" w:cs="Times New Roman"/>
                <w:sz w:val="24"/>
                <w:szCs w:val="24"/>
                <w:lang w:eastAsia="bg-BG"/>
              </w:rPr>
              <w:t>.</w:t>
            </w:r>
            <w:r w:rsidR="005F6591" w:rsidRPr="00B6299B">
              <w:rPr>
                <w:rFonts w:ascii="Times New Roman" w:eastAsiaTheme="minorEastAsia" w:hAnsi="Times New Roman" w:cs="Times New Roman"/>
                <w:sz w:val="24"/>
                <w:szCs w:val="24"/>
                <w:lang w:eastAsia="bg-BG"/>
              </w:rPr>
              <w:t xml:space="preserve"> Разходите по т. 1, буква „а“</w:t>
            </w:r>
            <w:r w:rsidR="005F6591" w:rsidRPr="00B6299B">
              <w:rPr>
                <w:rFonts w:ascii="Times New Roman" w:hAnsi="Times New Roman" w:cs="Times New Roman"/>
                <w:sz w:val="24"/>
                <w:szCs w:val="24"/>
              </w:rPr>
              <w:t xml:space="preserve"> </w:t>
            </w:r>
            <w:r w:rsidR="005F6591" w:rsidRPr="00B6299B">
              <w:rPr>
                <w:rFonts w:ascii="Times New Roman" w:eastAsiaTheme="minorEastAsia" w:hAnsi="Times New Roman" w:cs="Times New Roman"/>
                <w:sz w:val="24"/>
                <w:szCs w:val="24"/>
                <w:lang w:eastAsia="bg-BG"/>
              </w:rPr>
              <w:t xml:space="preserve">от Раздел 14.1 „Допустими разходи“ включват </w:t>
            </w:r>
            <w:r w:rsidR="0050747F" w:rsidRPr="00B6299B">
              <w:rPr>
                <w:rFonts w:ascii="Times New Roman" w:eastAsiaTheme="minorEastAsia" w:hAnsi="Times New Roman" w:cs="Times New Roman"/>
                <w:sz w:val="24"/>
                <w:szCs w:val="24"/>
                <w:lang w:eastAsia="bg-BG"/>
              </w:rPr>
              <w:t xml:space="preserve">извършване на </w:t>
            </w:r>
            <w:r w:rsidR="005F6591" w:rsidRPr="00B6299B">
              <w:rPr>
                <w:rFonts w:ascii="Times New Roman" w:eastAsiaTheme="minorEastAsia" w:hAnsi="Times New Roman" w:cs="Times New Roman"/>
                <w:sz w:val="24"/>
                <w:szCs w:val="24"/>
                <w:lang w:eastAsia="bg-BG"/>
              </w:rPr>
              <w:t xml:space="preserve">административни дейности за функциониране на оперативната група, като например: координиране </w:t>
            </w:r>
            <w:r w:rsidR="0050747F" w:rsidRPr="00B6299B">
              <w:rPr>
                <w:rFonts w:ascii="Times New Roman" w:eastAsiaTheme="minorEastAsia" w:hAnsi="Times New Roman" w:cs="Times New Roman"/>
                <w:sz w:val="24"/>
                <w:szCs w:val="24"/>
                <w:lang w:eastAsia="bg-BG"/>
              </w:rPr>
              <w:t xml:space="preserve">и отчитане на </w:t>
            </w:r>
            <w:r w:rsidR="005F6591" w:rsidRPr="00B6299B">
              <w:rPr>
                <w:rFonts w:ascii="Times New Roman" w:eastAsiaTheme="minorEastAsia" w:hAnsi="Times New Roman" w:cs="Times New Roman"/>
                <w:sz w:val="24"/>
                <w:szCs w:val="24"/>
                <w:lang w:eastAsia="bg-BG"/>
              </w:rPr>
              <w:t>дей</w:t>
            </w:r>
            <w:r w:rsidR="0050747F" w:rsidRPr="00B6299B">
              <w:rPr>
                <w:rFonts w:ascii="Times New Roman" w:eastAsiaTheme="minorEastAsia" w:hAnsi="Times New Roman" w:cs="Times New Roman"/>
                <w:sz w:val="24"/>
                <w:szCs w:val="24"/>
                <w:lang w:eastAsia="bg-BG"/>
              </w:rPr>
              <w:t>ностите,</w:t>
            </w:r>
            <w:r w:rsidR="009A2A19" w:rsidRPr="00B6299B">
              <w:rPr>
                <w:rFonts w:ascii="Times New Roman" w:eastAsiaTheme="minorEastAsia" w:hAnsi="Times New Roman" w:cs="Times New Roman"/>
                <w:sz w:val="24"/>
                <w:szCs w:val="24"/>
                <w:lang w:eastAsia="bg-BG"/>
              </w:rPr>
              <w:t xml:space="preserve"> осчетоводяване,</w:t>
            </w:r>
            <w:r w:rsidR="005F6591" w:rsidRPr="00B6299B">
              <w:rPr>
                <w:rFonts w:ascii="Times New Roman" w:eastAsiaTheme="minorEastAsia" w:hAnsi="Times New Roman" w:cs="Times New Roman"/>
                <w:sz w:val="24"/>
                <w:szCs w:val="24"/>
                <w:lang w:eastAsia="bg-BG"/>
              </w:rPr>
              <w:t xml:space="preserve"> провеждане на </w:t>
            </w:r>
            <w:r w:rsidR="0050747F" w:rsidRPr="00B6299B">
              <w:rPr>
                <w:rFonts w:ascii="Times New Roman" w:eastAsiaTheme="minorEastAsia" w:hAnsi="Times New Roman" w:cs="Times New Roman"/>
                <w:sz w:val="24"/>
                <w:szCs w:val="24"/>
                <w:lang w:eastAsia="bg-BG"/>
              </w:rPr>
              <w:t>процедури</w:t>
            </w:r>
            <w:r w:rsidR="005F6591" w:rsidRPr="00B6299B">
              <w:rPr>
                <w:rFonts w:ascii="Times New Roman" w:eastAsiaTheme="minorEastAsia" w:hAnsi="Times New Roman" w:cs="Times New Roman"/>
                <w:sz w:val="24"/>
                <w:szCs w:val="24"/>
                <w:lang w:eastAsia="bg-BG"/>
              </w:rPr>
              <w:t xml:space="preserve"> за избор на изпълнител за дейностите по проекта</w:t>
            </w:r>
            <w:r w:rsidR="0050747F" w:rsidRPr="00B6299B">
              <w:rPr>
                <w:rFonts w:ascii="Times New Roman" w:eastAsiaTheme="minorEastAsia" w:hAnsi="Times New Roman" w:cs="Times New Roman"/>
                <w:sz w:val="24"/>
                <w:szCs w:val="24"/>
                <w:lang w:eastAsia="bg-BG"/>
              </w:rPr>
              <w:t>, за които е приложимо, подаване на заявки за плащане, подготовка на доклади за изпълнение на проекта и др.</w:t>
            </w:r>
          </w:p>
          <w:p w:rsidR="006E1AC2" w:rsidRPr="00B6299B" w:rsidRDefault="006E1AC2"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 xml:space="preserve">5. Разходите за възнаграждения по т. 2, буква „а“ </w:t>
            </w:r>
            <w:r w:rsidR="00427702" w:rsidRPr="00B6299B">
              <w:rPr>
                <w:rFonts w:ascii="Times New Roman" w:eastAsiaTheme="minorEastAsia" w:hAnsi="Times New Roman" w:cs="Times New Roman"/>
                <w:sz w:val="24"/>
                <w:szCs w:val="24"/>
                <w:lang w:eastAsia="bg-BG"/>
              </w:rPr>
              <w:t xml:space="preserve">от Раздел 14.1 „Допустими разходи“ </w:t>
            </w:r>
            <w:r w:rsidRPr="00B6299B">
              <w:rPr>
                <w:rFonts w:ascii="Times New Roman" w:eastAsiaTheme="minorEastAsia" w:hAnsi="Times New Roman" w:cs="Times New Roman"/>
                <w:sz w:val="24"/>
                <w:szCs w:val="24"/>
                <w:lang w:eastAsia="bg-BG"/>
              </w:rPr>
              <w:t xml:space="preserve">са допустими до размера, определен съгласно методика (Приложение № 7). Тези разходи </w:t>
            </w:r>
            <w:r w:rsidRPr="00B6299B">
              <w:rPr>
                <w:rFonts w:ascii="Times New Roman" w:hAnsi="Times New Roman" w:cs="Times New Roman"/>
                <w:sz w:val="24"/>
                <w:szCs w:val="24"/>
              </w:rPr>
              <w:t xml:space="preserve">са допустими при условие, че не се </w:t>
            </w:r>
            <w:r w:rsidR="00F560DC" w:rsidRPr="00B6299B">
              <w:rPr>
                <w:rFonts w:ascii="Times New Roman" w:hAnsi="Times New Roman" w:cs="Times New Roman"/>
                <w:sz w:val="24"/>
                <w:szCs w:val="24"/>
              </w:rPr>
              <w:t>отнасят за</w:t>
            </w:r>
            <w:r w:rsidRPr="00B6299B">
              <w:rPr>
                <w:rFonts w:ascii="Times New Roman" w:hAnsi="Times New Roman" w:cs="Times New Roman"/>
                <w:sz w:val="24"/>
                <w:szCs w:val="24"/>
              </w:rPr>
              <w:t xml:space="preserve"> лицата, изпълняващи дейности, свързани с функционирането на оперативната група по т. 1, буква „а“.</w:t>
            </w:r>
            <w:r w:rsidR="00301E8B" w:rsidRPr="00B6299B">
              <w:rPr>
                <w:rFonts w:ascii="Times New Roman" w:hAnsi="Times New Roman" w:cs="Times New Roman"/>
                <w:sz w:val="24"/>
                <w:szCs w:val="24"/>
              </w:rPr>
              <w:t xml:space="preserve"> </w:t>
            </w:r>
            <w:r w:rsidR="003D0F93" w:rsidRPr="00B6299B">
              <w:rPr>
                <w:rFonts w:ascii="Times New Roman" w:hAnsi="Times New Roman" w:cs="Times New Roman"/>
                <w:sz w:val="24"/>
                <w:szCs w:val="24"/>
              </w:rPr>
              <w:t xml:space="preserve"> </w:t>
            </w:r>
          </w:p>
          <w:p w:rsidR="00D543C3" w:rsidRPr="00B6299B" w:rsidRDefault="006E1AC2" w:rsidP="00A11448">
            <w:pPr>
              <w:widowControl w:val="0"/>
              <w:autoSpaceDE w:val="0"/>
              <w:autoSpaceDN w:val="0"/>
              <w:adjustRightInd w:val="0"/>
              <w:contextualSpacing/>
              <w:jc w:val="both"/>
              <w:rPr>
                <w:rFonts w:ascii="Times New Roman" w:hAnsi="Times New Roman" w:cs="Times New Roman"/>
                <w:sz w:val="24"/>
                <w:szCs w:val="24"/>
              </w:rPr>
            </w:pPr>
            <w:r w:rsidRPr="00B6299B">
              <w:rPr>
                <w:rFonts w:ascii="Times New Roman" w:hAnsi="Times New Roman" w:cs="Times New Roman"/>
                <w:sz w:val="24"/>
                <w:szCs w:val="24"/>
              </w:rPr>
              <w:t>6</w:t>
            </w:r>
            <w:r w:rsidR="0092374C" w:rsidRPr="00B6299B">
              <w:rPr>
                <w:rFonts w:ascii="Times New Roman" w:hAnsi="Times New Roman" w:cs="Times New Roman"/>
                <w:sz w:val="24"/>
                <w:szCs w:val="24"/>
              </w:rPr>
              <w:t xml:space="preserve">. </w:t>
            </w:r>
            <w:r w:rsidR="00D543C3" w:rsidRPr="00B6299B">
              <w:rPr>
                <w:rFonts w:ascii="Times New Roman" w:hAnsi="Times New Roman" w:cs="Times New Roman"/>
                <w:sz w:val="24"/>
                <w:szCs w:val="24"/>
              </w:rPr>
              <w:t>Разходите по т. 2</w:t>
            </w:r>
            <w:r w:rsidR="00B06AB4" w:rsidRPr="00B6299B">
              <w:rPr>
                <w:rFonts w:ascii="Times New Roman" w:hAnsi="Times New Roman" w:cs="Times New Roman"/>
                <w:sz w:val="24"/>
                <w:szCs w:val="24"/>
              </w:rPr>
              <w:t>, буква „</w:t>
            </w:r>
            <w:r w:rsidR="00440D36" w:rsidRPr="00B6299B">
              <w:rPr>
                <w:rFonts w:ascii="Times New Roman" w:hAnsi="Times New Roman" w:cs="Times New Roman"/>
                <w:sz w:val="24"/>
                <w:szCs w:val="24"/>
              </w:rPr>
              <w:t>б</w:t>
            </w:r>
            <w:r w:rsidR="00B06AB4" w:rsidRPr="00B6299B">
              <w:rPr>
                <w:rFonts w:ascii="Times New Roman" w:hAnsi="Times New Roman" w:cs="Times New Roman"/>
                <w:sz w:val="24"/>
                <w:szCs w:val="24"/>
              </w:rPr>
              <w:t>“</w:t>
            </w:r>
            <w:r w:rsidR="00043D17" w:rsidRPr="00B6299B">
              <w:rPr>
                <w:rFonts w:ascii="Times New Roman" w:hAnsi="Times New Roman" w:cs="Times New Roman"/>
                <w:sz w:val="24"/>
                <w:szCs w:val="24"/>
              </w:rPr>
              <w:t xml:space="preserve"> и буква „</w:t>
            </w:r>
            <w:r w:rsidR="00440D36" w:rsidRPr="00B6299B">
              <w:rPr>
                <w:rFonts w:ascii="Times New Roman" w:hAnsi="Times New Roman" w:cs="Times New Roman"/>
                <w:sz w:val="24"/>
                <w:szCs w:val="24"/>
              </w:rPr>
              <w:t>ж</w:t>
            </w:r>
            <w:r w:rsidR="00043D17" w:rsidRPr="00B6299B">
              <w:rPr>
                <w:rFonts w:ascii="Times New Roman" w:hAnsi="Times New Roman" w:cs="Times New Roman"/>
                <w:sz w:val="24"/>
                <w:szCs w:val="24"/>
              </w:rPr>
              <w:t>“</w:t>
            </w:r>
            <w:r w:rsidR="00D96EA5" w:rsidRPr="00B6299B">
              <w:rPr>
                <w:rFonts w:ascii="Times New Roman" w:hAnsi="Times New Roman" w:cs="Times New Roman"/>
                <w:sz w:val="24"/>
                <w:szCs w:val="24"/>
              </w:rPr>
              <w:t xml:space="preserve"> </w:t>
            </w:r>
            <w:r w:rsidR="000B5E0F" w:rsidRPr="00B6299B">
              <w:rPr>
                <w:rFonts w:ascii="Times New Roman" w:hAnsi="Times New Roman" w:cs="Times New Roman"/>
                <w:sz w:val="24"/>
                <w:szCs w:val="24"/>
              </w:rPr>
              <w:t xml:space="preserve">от Раздел 14.1 „Допустими разходи“ </w:t>
            </w:r>
            <w:r w:rsidR="00D543C3" w:rsidRPr="00B6299B">
              <w:rPr>
                <w:rFonts w:ascii="Times New Roman" w:hAnsi="Times New Roman" w:cs="Times New Roman"/>
                <w:sz w:val="24"/>
                <w:szCs w:val="24"/>
              </w:rPr>
              <w:t xml:space="preserve">в частта за квартирни пари в страната не могат да надвишават </w:t>
            </w:r>
            <w:r w:rsidR="00DF2F27" w:rsidRPr="00B6299B">
              <w:rPr>
                <w:rFonts w:ascii="Times New Roman" w:hAnsi="Times New Roman" w:cs="Times New Roman"/>
                <w:sz w:val="24"/>
                <w:szCs w:val="24"/>
              </w:rPr>
              <w:t>6</w:t>
            </w:r>
            <w:r w:rsidR="00FE5165" w:rsidRPr="00B6299B">
              <w:rPr>
                <w:rFonts w:ascii="Times New Roman" w:hAnsi="Times New Roman" w:cs="Times New Roman"/>
                <w:sz w:val="24"/>
                <w:szCs w:val="24"/>
              </w:rPr>
              <w:t>0</w:t>
            </w:r>
            <w:r w:rsidR="00DF2F27" w:rsidRPr="00B6299B">
              <w:rPr>
                <w:rFonts w:ascii="Times New Roman" w:hAnsi="Times New Roman" w:cs="Times New Roman"/>
                <w:sz w:val="24"/>
                <w:szCs w:val="24"/>
              </w:rPr>
              <w:t xml:space="preserve"> </w:t>
            </w:r>
            <w:r w:rsidR="00896ABA" w:rsidRPr="00B6299B">
              <w:rPr>
                <w:rFonts w:ascii="Times New Roman" w:hAnsi="Times New Roman" w:cs="Times New Roman"/>
                <w:sz w:val="24"/>
                <w:szCs w:val="24"/>
              </w:rPr>
              <w:t>лв</w:t>
            </w:r>
            <w:r w:rsidR="00241EE0" w:rsidRPr="00B6299B">
              <w:rPr>
                <w:rFonts w:ascii="Times New Roman" w:hAnsi="Times New Roman" w:cs="Times New Roman"/>
                <w:sz w:val="24"/>
                <w:szCs w:val="24"/>
                <w:lang w:val="en-US"/>
              </w:rPr>
              <w:t>.</w:t>
            </w:r>
            <w:r w:rsidR="00D543C3" w:rsidRPr="00B6299B">
              <w:rPr>
                <w:rFonts w:ascii="Times New Roman" w:hAnsi="Times New Roman" w:cs="Times New Roman"/>
                <w:sz w:val="24"/>
                <w:szCs w:val="24"/>
              </w:rPr>
              <w:t>, за една нощувка.</w:t>
            </w:r>
            <w:r w:rsidR="00AD6D96" w:rsidRPr="00B6299B">
              <w:rPr>
                <w:rFonts w:ascii="Times New Roman" w:hAnsi="Times New Roman" w:cs="Times New Roman"/>
                <w:sz w:val="24"/>
                <w:szCs w:val="24"/>
              </w:rPr>
              <w:t xml:space="preserve"> Разходи по т. 2, буква „б“ в частта пътни са допустими, когато са определени при избор на най-икономичен маршрут и превозно средство.</w:t>
            </w:r>
          </w:p>
          <w:p w:rsidR="001561E2" w:rsidRPr="00B6299B" w:rsidRDefault="006E1AC2" w:rsidP="00A11448">
            <w:pPr>
              <w:jc w:val="both"/>
              <w:rPr>
                <w:rFonts w:ascii="Times New Roman" w:hAnsi="Times New Roman" w:cs="Times New Roman"/>
                <w:color w:val="000000" w:themeColor="text1"/>
                <w:sz w:val="24"/>
                <w:szCs w:val="24"/>
              </w:rPr>
            </w:pPr>
            <w:r w:rsidRPr="00B6299B">
              <w:rPr>
                <w:rFonts w:ascii="Times New Roman" w:hAnsi="Times New Roman" w:cs="Times New Roman"/>
                <w:sz w:val="24"/>
                <w:szCs w:val="24"/>
              </w:rPr>
              <w:lastRenderedPageBreak/>
              <w:t>7</w:t>
            </w:r>
            <w:r w:rsidR="0092374C" w:rsidRPr="00B6299B">
              <w:rPr>
                <w:rFonts w:ascii="Times New Roman" w:hAnsi="Times New Roman" w:cs="Times New Roman"/>
                <w:sz w:val="24"/>
                <w:szCs w:val="24"/>
              </w:rPr>
              <w:t xml:space="preserve">. </w:t>
            </w:r>
            <w:r w:rsidR="00D9680E" w:rsidRPr="00B6299B">
              <w:rPr>
                <w:rFonts w:ascii="Times New Roman" w:hAnsi="Times New Roman" w:cs="Times New Roman"/>
                <w:sz w:val="24"/>
                <w:szCs w:val="24"/>
              </w:rPr>
              <w:t xml:space="preserve">Размерът </w:t>
            </w:r>
            <w:r w:rsidR="0092374C" w:rsidRPr="00B6299B">
              <w:rPr>
                <w:rFonts w:ascii="Times New Roman" w:hAnsi="Times New Roman" w:cs="Times New Roman"/>
                <w:sz w:val="24"/>
                <w:szCs w:val="24"/>
              </w:rPr>
              <w:t>на разходите по т. 2, б</w:t>
            </w:r>
            <w:r w:rsidR="00C15D2C" w:rsidRPr="00B6299B">
              <w:rPr>
                <w:rFonts w:ascii="Times New Roman" w:hAnsi="Times New Roman" w:cs="Times New Roman"/>
                <w:sz w:val="24"/>
                <w:szCs w:val="24"/>
              </w:rPr>
              <w:t>уква</w:t>
            </w:r>
            <w:r w:rsidR="0092374C" w:rsidRPr="00B6299B">
              <w:rPr>
                <w:rFonts w:ascii="Times New Roman" w:hAnsi="Times New Roman" w:cs="Times New Roman"/>
                <w:sz w:val="24"/>
                <w:szCs w:val="24"/>
              </w:rPr>
              <w:t xml:space="preserve"> „</w:t>
            </w:r>
            <w:r w:rsidR="00440D36" w:rsidRPr="00B6299B">
              <w:rPr>
                <w:rFonts w:ascii="Times New Roman" w:hAnsi="Times New Roman" w:cs="Times New Roman"/>
                <w:sz w:val="24"/>
                <w:szCs w:val="24"/>
              </w:rPr>
              <w:t>в</w:t>
            </w:r>
            <w:r w:rsidR="00DA58E9" w:rsidRPr="00B6299B">
              <w:rPr>
                <w:rFonts w:ascii="Times New Roman" w:hAnsi="Times New Roman" w:cs="Times New Roman"/>
                <w:sz w:val="24"/>
                <w:szCs w:val="24"/>
              </w:rPr>
              <w:t>“ от Раздел 14.1 „</w:t>
            </w:r>
            <w:r w:rsidR="0092374C" w:rsidRPr="00B6299B">
              <w:rPr>
                <w:rFonts w:ascii="Times New Roman" w:hAnsi="Times New Roman" w:cs="Times New Roman"/>
                <w:sz w:val="24"/>
                <w:szCs w:val="24"/>
              </w:rPr>
              <w:t>Допустими разход</w:t>
            </w:r>
            <w:r w:rsidR="00C15D2C" w:rsidRPr="00B6299B">
              <w:rPr>
                <w:rFonts w:ascii="Times New Roman" w:hAnsi="Times New Roman" w:cs="Times New Roman"/>
                <w:sz w:val="24"/>
                <w:szCs w:val="24"/>
              </w:rPr>
              <w:t xml:space="preserve">и“ </w:t>
            </w:r>
            <w:r w:rsidR="0092374C" w:rsidRPr="00B6299B">
              <w:rPr>
                <w:rFonts w:ascii="Times New Roman" w:hAnsi="Times New Roman" w:cs="Times New Roman"/>
                <w:sz w:val="24"/>
                <w:szCs w:val="24"/>
              </w:rPr>
              <w:t xml:space="preserve">за </w:t>
            </w:r>
            <w:r w:rsidR="00236553" w:rsidRPr="00B6299B">
              <w:rPr>
                <w:rFonts w:ascii="Times New Roman" w:hAnsi="Times New Roman" w:cs="Times New Roman"/>
                <w:sz w:val="24"/>
                <w:szCs w:val="24"/>
              </w:rPr>
              <w:t xml:space="preserve">земеделска техника, </w:t>
            </w:r>
            <w:r w:rsidR="0092374C" w:rsidRPr="00B6299B">
              <w:rPr>
                <w:rFonts w:ascii="Times New Roman" w:hAnsi="Times New Roman" w:cs="Times New Roman"/>
                <w:sz w:val="24"/>
                <w:szCs w:val="24"/>
              </w:rPr>
              <w:t>машини, сгради и оборудване се определя на база годишната амортизационна норма, за съответния актив, изчислен за периода на ре</w:t>
            </w:r>
            <w:r w:rsidR="00C15D2C" w:rsidRPr="00B6299B">
              <w:rPr>
                <w:rFonts w:ascii="Times New Roman" w:hAnsi="Times New Roman" w:cs="Times New Roman"/>
                <w:sz w:val="24"/>
                <w:szCs w:val="24"/>
              </w:rPr>
              <w:t xml:space="preserve">алното използване за нуждите на проекта. </w:t>
            </w:r>
            <w:r w:rsidR="0092374C" w:rsidRPr="00B6299B">
              <w:rPr>
                <w:rFonts w:ascii="Times New Roman" w:hAnsi="Times New Roman" w:cs="Times New Roman"/>
                <w:sz w:val="24"/>
                <w:szCs w:val="24"/>
              </w:rPr>
              <w:t xml:space="preserve">Разходи за амортизации не могат да надхвърлят </w:t>
            </w:r>
            <w:r w:rsidR="0092374C" w:rsidRPr="00B6299B">
              <w:rPr>
                <w:rFonts w:ascii="Times New Roman" w:hAnsi="Times New Roman" w:cs="Times New Roman"/>
                <w:color w:val="000000" w:themeColor="text1"/>
                <w:sz w:val="24"/>
                <w:szCs w:val="24"/>
              </w:rPr>
              <w:t xml:space="preserve">определените в Закона за корпоративното подоходно облагане годишни данъчни амортизационни норми </w:t>
            </w:r>
            <w:r w:rsidR="00236553" w:rsidRPr="00B6299B">
              <w:rPr>
                <w:rFonts w:ascii="Times New Roman" w:hAnsi="Times New Roman" w:cs="Times New Roman"/>
                <w:color w:val="000000" w:themeColor="text1"/>
                <w:sz w:val="24"/>
                <w:szCs w:val="24"/>
              </w:rPr>
              <w:t>за съответните категории активи, посочени в Приложение № 6.</w:t>
            </w:r>
            <w:r w:rsidR="00483388" w:rsidRPr="00B6299B">
              <w:rPr>
                <w:rFonts w:ascii="Times New Roman" w:hAnsi="Times New Roman" w:cs="Times New Roman"/>
                <w:color w:val="000000" w:themeColor="text1"/>
                <w:sz w:val="24"/>
                <w:szCs w:val="24"/>
                <w:lang w:val="en-US"/>
              </w:rPr>
              <w:t xml:space="preserve"> (</w:t>
            </w:r>
            <w:r w:rsidR="00483388" w:rsidRPr="00B6299B">
              <w:rPr>
                <w:rFonts w:ascii="Times New Roman" w:hAnsi="Times New Roman" w:cs="Times New Roman"/>
                <w:color w:val="000000" w:themeColor="text1"/>
                <w:sz w:val="24"/>
                <w:szCs w:val="24"/>
              </w:rPr>
              <w:t xml:space="preserve">Пример: Член на оперативната група предоставя за ползване за </w:t>
            </w:r>
            <w:r w:rsidR="00D01558" w:rsidRPr="00B6299B">
              <w:rPr>
                <w:rFonts w:ascii="Times New Roman" w:hAnsi="Times New Roman" w:cs="Times New Roman"/>
                <w:color w:val="000000" w:themeColor="text1"/>
                <w:sz w:val="24"/>
                <w:szCs w:val="24"/>
              </w:rPr>
              <w:t>целите</w:t>
            </w:r>
            <w:r w:rsidR="00483388" w:rsidRPr="00B6299B">
              <w:rPr>
                <w:rFonts w:ascii="Times New Roman" w:hAnsi="Times New Roman" w:cs="Times New Roman"/>
                <w:color w:val="000000" w:themeColor="text1"/>
                <w:sz w:val="24"/>
                <w:szCs w:val="24"/>
              </w:rPr>
              <w:t xml:space="preserve"> по проекта трактор, закупен през 2017 </w:t>
            </w:r>
            <w:r w:rsidR="001561E2" w:rsidRPr="00B6299B">
              <w:rPr>
                <w:rFonts w:ascii="Times New Roman" w:hAnsi="Times New Roman" w:cs="Times New Roman"/>
                <w:color w:val="000000" w:themeColor="text1"/>
                <w:sz w:val="24"/>
                <w:szCs w:val="24"/>
              </w:rPr>
              <w:t>г.</w:t>
            </w:r>
            <w:r w:rsidR="002B7054" w:rsidRPr="00B6299B">
              <w:rPr>
                <w:rFonts w:ascii="Times New Roman" w:hAnsi="Times New Roman" w:cs="Times New Roman"/>
                <w:color w:val="000000" w:themeColor="text1"/>
                <w:sz w:val="24"/>
                <w:szCs w:val="24"/>
              </w:rPr>
              <w:t xml:space="preserve"> </w:t>
            </w:r>
            <w:r w:rsidR="00751DC0" w:rsidRPr="00B6299B">
              <w:rPr>
                <w:rFonts w:ascii="Times New Roman" w:hAnsi="Times New Roman" w:cs="Times New Roman"/>
                <w:color w:val="000000" w:themeColor="text1"/>
                <w:sz w:val="24"/>
                <w:szCs w:val="24"/>
              </w:rPr>
              <w:t>със стойност на придобиване -</w:t>
            </w:r>
            <w:r w:rsidR="002B7054" w:rsidRPr="00B6299B">
              <w:rPr>
                <w:rFonts w:ascii="Times New Roman" w:hAnsi="Times New Roman" w:cs="Times New Roman"/>
                <w:color w:val="000000" w:themeColor="text1"/>
                <w:sz w:val="24"/>
                <w:szCs w:val="24"/>
              </w:rPr>
              <w:t xml:space="preserve"> 50 000 лева.</w:t>
            </w:r>
            <w:r w:rsidR="001561E2" w:rsidRPr="00B6299B">
              <w:rPr>
                <w:rFonts w:ascii="Times New Roman" w:hAnsi="Times New Roman" w:cs="Times New Roman"/>
                <w:color w:val="000000" w:themeColor="text1"/>
                <w:sz w:val="24"/>
                <w:szCs w:val="24"/>
              </w:rPr>
              <w:t xml:space="preserve"> Съгласно</w:t>
            </w:r>
            <w:r w:rsidR="00402EBA" w:rsidRPr="00B6299B">
              <w:rPr>
                <w:rFonts w:ascii="Times New Roman" w:hAnsi="Times New Roman" w:cs="Times New Roman"/>
                <w:color w:val="000000" w:themeColor="text1"/>
                <w:sz w:val="24"/>
                <w:szCs w:val="24"/>
              </w:rPr>
              <w:t xml:space="preserve"> приложения към проектното предложение </w:t>
            </w:r>
            <w:r w:rsidR="001561E2" w:rsidRPr="00B6299B">
              <w:rPr>
                <w:rFonts w:ascii="Times New Roman" w:hAnsi="Times New Roman" w:cs="Times New Roman"/>
                <w:color w:val="000000" w:themeColor="text1"/>
                <w:sz w:val="24"/>
                <w:szCs w:val="24"/>
              </w:rPr>
              <w:t>данъч</w:t>
            </w:r>
            <w:r w:rsidR="00402EBA" w:rsidRPr="00B6299B">
              <w:rPr>
                <w:rFonts w:ascii="Times New Roman" w:hAnsi="Times New Roman" w:cs="Times New Roman"/>
                <w:color w:val="000000" w:themeColor="text1"/>
                <w:sz w:val="24"/>
                <w:szCs w:val="24"/>
              </w:rPr>
              <w:t>ен</w:t>
            </w:r>
            <w:r w:rsidR="001561E2" w:rsidRPr="00B6299B">
              <w:rPr>
                <w:rFonts w:ascii="Times New Roman" w:hAnsi="Times New Roman" w:cs="Times New Roman"/>
                <w:color w:val="000000" w:themeColor="text1"/>
                <w:sz w:val="24"/>
                <w:szCs w:val="24"/>
              </w:rPr>
              <w:t xml:space="preserve"> </w:t>
            </w:r>
            <w:r w:rsidR="00483388" w:rsidRPr="00B6299B">
              <w:rPr>
                <w:rFonts w:ascii="Times New Roman" w:hAnsi="Times New Roman" w:cs="Times New Roman"/>
                <w:color w:val="000000" w:themeColor="text1"/>
                <w:sz w:val="24"/>
                <w:szCs w:val="24"/>
              </w:rPr>
              <w:t>амортизацион</w:t>
            </w:r>
            <w:r w:rsidR="001561E2" w:rsidRPr="00B6299B">
              <w:rPr>
                <w:rFonts w:ascii="Times New Roman" w:hAnsi="Times New Roman" w:cs="Times New Roman"/>
                <w:color w:val="000000" w:themeColor="text1"/>
                <w:sz w:val="24"/>
                <w:szCs w:val="24"/>
              </w:rPr>
              <w:t>ен</w:t>
            </w:r>
            <w:r w:rsidR="00483388" w:rsidRPr="00B6299B">
              <w:rPr>
                <w:rFonts w:ascii="Times New Roman" w:hAnsi="Times New Roman" w:cs="Times New Roman"/>
                <w:color w:val="000000" w:themeColor="text1"/>
                <w:sz w:val="24"/>
                <w:szCs w:val="24"/>
              </w:rPr>
              <w:t xml:space="preserve"> план</w:t>
            </w:r>
            <w:r w:rsidR="00402EBA" w:rsidRPr="00B6299B">
              <w:rPr>
                <w:rFonts w:ascii="Times New Roman" w:hAnsi="Times New Roman" w:cs="Times New Roman"/>
                <w:color w:val="000000" w:themeColor="text1"/>
                <w:sz w:val="24"/>
                <w:szCs w:val="24"/>
              </w:rPr>
              <w:t>, в който е включен</w:t>
            </w:r>
            <w:r w:rsidR="00483388" w:rsidRPr="00B6299B">
              <w:rPr>
                <w:rFonts w:ascii="Times New Roman" w:hAnsi="Times New Roman" w:cs="Times New Roman"/>
                <w:color w:val="000000" w:themeColor="text1"/>
                <w:sz w:val="24"/>
                <w:szCs w:val="24"/>
              </w:rPr>
              <w:t xml:space="preserve"> съответния а</w:t>
            </w:r>
            <w:r w:rsidR="00402EBA" w:rsidRPr="00B6299B">
              <w:rPr>
                <w:rFonts w:ascii="Times New Roman" w:hAnsi="Times New Roman" w:cs="Times New Roman"/>
                <w:color w:val="000000" w:themeColor="text1"/>
                <w:sz w:val="24"/>
                <w:szCs w:val="24"/>
              </w:rPr>
              <w:t>ктив</w:t>
            </w:r>
            <w:r w:rsidR="001561E2" w:rsidRPr="00B6299B">
              <w:rPr>
                <w:rFonts w:ascii="Times New Roman" w:hAnsi="Times New Roman" w:cs="Times New Roman"/>
                <w:color w:val="000000" w:themeColor="text1"/>
                <w:sz w:val="24"/>
                <w:szCs w:val="24"/>
              </w:rPr>
              <w:t xml:space="preserve">, </w:t>
            </w:r>
            <w:r w:rsidR="00483388" w:rsidRPr="00B6299B">
              <w:rPr>
                <w:rFonts w:ascii="Times New Roman" w:hAnsi="Times New Roman" w:cs="Times New Roman"/>
                <w:color w:val="000000" w:themeColor="text1"/>
                <w:sz w:val="24"/>
                <w:szCs w:val="24"/>
              </w:rPr>
              <w:t xml:space="preserve">годишната </w:t>
            </w:r>
            <w:r w:rsidR="00402EBA" w:rsidRPr="00B6299B">
              <w:rPr>
                <w:rFonts w:ascii="Times New Roman" w:hAnsi="Times New Roman" w:cs="Times New Roman"/>
                <w:color w:val="000000" w:themeColor="text1"/>
                <w:sz w:val="24"/>
                <w:szCs w:val="24"/>
              </w:rPr>
              <w:t xml:space="preserve">данъчна </w:t>
            </w:r>
            <w:r w:rsidR="00483388" w:rsidRPr="00B6299B">
              <w:rPr>
                <w:rFonts w:ascii="Times New Roman" w:hAnsi="Times New Roman" w:cs="Times New Roman"/>
                <w:color w:val="000000" w:themeColor="text1"/>
                <w:sz w:val="24"/>
                <w:szCs w:val="24"/>
              </w:rPr>
              <w:t xml:space="preserve">амортизационна норма </w:t>
            </w:r>
            <w:r w:rsidR="002B7054" w:rsidRPr="00B6299B">
              <w:rPr>
                <w:rFonts w:ascii="Times New Roman" w:hAnsi="Times New Roman" w:cs="Times New Roman"/>
                <w:color w:val="000000" w:themeColor="text1"/>
                <w:sz w:val="24"/>
                <w:szCs w:val="24"/>
              </w:rPr>
              <w:t>е</w:t>
            </w:r>
            <w:r w:rsidR="00483388" w:rsidRPr="00B6299B">
              <w:rPr>
                <w:rFonts w:ascii="Times New Roman" w:hAnsi="Times New Roman" w:cs="Times New Roman"/>
                <w:color w:val="000000" w:themeColor="text1"/>
                <w:sz w:val="24"/>
                <w:szCs w:val="24"/>
              </w:rPr>
              <w:t xml:space="preserve"> 30 %</w:t>
            </w:r>
            <w:r w:rsidR="00402EBA" w:rsidRPr="00B6299B">
              <w:rPr>
                <w:rFonts w:ascii="Times New Roman" w:hAnsi="Times New Roman" w:cs="Times New Roman"/>
                <w:color w:val="000000" w:themeColor="text1"/>
                <w:sz w:val="24"/>
                <w:szCs w:val="24"/>
              </w:rPr>
              <w:t>, респективно</w:t>
            </w:r>
            <w:r w:rsidR="00483388" w:rsidRPr="00B6299B">
              <w:rPr>
                <w:rFonts w:ascii="Times New Roman" w:hAnsi="Times New Roman" w:cs="Times New Roman"/>
                <w:color w:val="000000" w:themeColor="text1"/>
                <w:sz w:val="24"/>
                <w:szCs w:val="24"/>
              </w:rPr>
              <w:t xml:space="preserve"> </w:t>
            </w:r>
            <w:r w:rsidR="001561E2" w:rsidRPr="00B6299B">
              <w:rPr>
                <w:rFonts w:ascii="Times New Roman" w:hAnsi="Times New Roman" w:cs="Times New Roman"/>
                <w:color w:val="000000" w:themeColor="text1"/>
                <w:sz w:val="24"/>
                <w:szCs w:val="24"/>
              </w:rPr>
              <w:t>разходи</w:t>
            </w:r>
            <w:r w:rsidR="00402EBA" w:rsidRPr="00B6299B">
              <w:rPr>
                <w:rFonts w:ascii="Times New Roman" w:hAnsi="Times New Roman" w:cs="Times New Roman"/>
                <w:color w:val="000000" w:themeColor="text1"/>
                <w:sz w:val="24"/>
                <w:szCs w:val="24"/>
              </w:rPr>
              <w:t>те</w:t>
            </w:r>
            <w:r w:rsidR="001561E2" w:rsidRPr="00B6299B">
              <w:rPr>
                <w:rFonts w:ascii="Times New Roman" w:hAnsi="Times New Roman" w:cs="Times New Roman"/>
                <w:color w:val="000000" w:themeColor="text1"/>
                <w:sz w:val="24"/>
                <w:szCs w:val="24"/>
              </w:rPr>
              <w:t xml:space="preserve"> за амортизации </w:t>
            </w:r>
            <w:r w:rsidR="00402EBA" w:rsidRPr="00B6299B">
              <w:rPr>
                <w:rFonts w:ascii="Times New Roman" w:hAnsi="Times New Roman" w:cs="Times New Roman"/>
                <w:color w:val="000000" w:themeColor="text1"/>
                <w:sz w:val="24"/>
                <w:szCs w:val="24"/>
              </w:rPr>
              <w:t>възлизат на 1 250 лева на месец.</w:t>
            </w:r>
          </w:p>
          <w:p w:rsidR="00036144" w:rsidRPr="00B6299B" w:rsidRDefault="00483388" w:rsidP="00A11448">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В плана за действие е предоставена подробна обосновка за необходим</w:t>
            </w:r>
            <w:r w:rsidR="00751DC0" w:rsidRPr="00B6299B">
              <w:rPr>
                <w:rFonts w:ascii="Times New Roman" w:hAnsi="Times New Roman" w:cs="Times New Roman"/>
                <w:color w:val="000000" w:themeColor="text1"/>
                <w:sz w:val="24"/>
                <w:szCs w:val="24"/>
              </w:rPr>
              <w:t>остта от използване на трактора</w:t>
            </w:r>
            <w:r w:rsidR="002B7054" w:rsidRPr="00B6299B">
              <w:rPr>
                <w:rFonts w:ascii="Times New Roman" w:hAnsi="Times New Roman" w:cs="Times New Roman"/>
                <w:color w:val="000000" w:themeColor="text1"/>
                <w:sz w:val="24"/>
                <w:szCs w:val="24"/>
              </w:rPr>
              <w:t xml:space="preserve"> -</w:t>
            </w:r>
            <w:r w:rsidRPr="00B6299B">
              <w:rPr>
                <w:rFonts w:ascii="Times New Roman" w:hAnsi="Times New Roman" w:cs="Times New Roman"/>
                <w:color w:val="000000" w:themeColor="text1"/>
                <w:sz w:val="24"/>
                <w:szCs w:val="24"/>
              </w:rPr>
              <w:t xml:space="preserve"> за период от 2 месеца през първата година от изпълнение на проекта. </w:t>
            </w:r>
          </w:p>
          <w:p w:rsidR="0092374C" w:rsidRPr="00B6299B" w:rsidRDefault="00483388" w:rsidP="00A11448">
            <w:pPr>
              <w:jc w:val="both"/>
              <w:rPr>
                <w:rFonts w:ascii="Times New Roman" w:hAnsi="Times New Roman" w:cs="Times New Roman"/>
                <w:i/>
                <w:color w:val="000000" w:themeColor="text1"/>
                <w:sz w:val="24"/>
                <w:szCs w:val="24"/>
              </w:rPr>
            </w:pPr>
            <w:r w:rsidRPr="00B6299B">
              <w:rPr>
                <w:rFonts w:ascii="Times New Roman" w:hAnsi="Times New Roman" w:cs="Times New Roman"/>
                <w:color w:val="000000" w:themeColor="text1"/>
                <w:sz w:val="24"/>
                <w:szCs w:val="24"/>
              </w:rPr>
              <w:t>В този случай, допустимите за подпомагане разходи възлизат на 2 500 лева</w:t>
            </w:r>
            <w:r w:rsidR="002B7054" w:rsidRPr="00B6299B">
              <w:rPr>
                <w:rFonts w:ascii="Times New Roman" w:hAnsi="Times New Roman" w:cs="Times New Roman"/>
                <w:color w:val="000000" w:themeColor="text1"/>
                <w:sz w:val="24"/>
                <w:szCs w:val="24"/>
              </w:rPr>
              <w:t xml:space="preserve"> за първата година от плана за действие</w:t>
            </w:r>
            <w:r w:rsidR="00D01558" w:rsidRPr="00B6299B">
              <w:rPr>
                <w:rFonts w:ascii="Times New Roman" w:hAnsi="Times New Roman" w:cs="Times New Roman"/>
                <w:color w:val="000000" w:themeColor="text1"/>
                <w:sz w:val="24"/>
                <w:szCs w:val="24"/>
              </w:rPr>
              <w:t>, изчислен</w:t>
            </w:r>
            <w:r w:rsidR="001561E2" w:rsidRPr="00B6299B">
              <w:rPr>
                <w:rFonts w:ascii="Times New Roman" w:hAnsi="Times New Roman" w:cs="Times New Roman"/>
                <w:color w:val="000000" w:themeColor="text1"/>
                <w:sz w:val="24"/>
                <w:szCs w:val="24"/>
              </w:rPr>
              <w:t>и</w:t>
            </w:r>
            <w:r w:rsidR="00D01558" w:rsidRPr="00B6299B">
              <w:rPr>
                <w:rFonts w:ascii="Times New Roman" w:hAnsi="Times New Roman" w:cs="Times New Roman"/>
                <w:color w:val="000000" w:themeColor="text1"/>
                <w:sz w:val="24"/>
                <w:szCs w:val="24"/>
              </w:rPr>
              <w:t xml:space="preserve"> като произведение от стойността на разхода за амортизации за един месец, умножен</w:t>
            </w:r>
            <w:r w:rsidR="00751DC0" w:rsidRPr="00B6299B">
              <w:rPr>
                <w:rFonts w:ascii="Times New Roman" w:hAnsi="Times New Roman" w:cs="Times New Roman"/>
                <w:color w:val="000000" w:themeColor="text1"/>
                <w:sz w:val="24"/>
                <w:szCs w:val="24"/>
              </w:rPr>
              <w:t>а</w:t>
            </w:r>
            <w:r w:rsidR="00D01558" w:rsidRPr="00B6299B">
              <w:rPr>
                <w:rFonts w:ascii="Times New Roman" w:hAnsi="Times New Roman" w:cs="Times New Roman"/>
                <w:color w:val="000000" w:themeColor="text1"/>
                <w:sz w:val="24"/>
                <w:szCs w:val="24"/>
              </w:rPr>
              <w:t xml:space="preserve"> по </w:t>
            </w:r>
            <w:r w:rsidR="001561E2" w:rsidRPr="00B6299B">
              <w:rPr>
                <w:rFonts w:ascii="Times New Roman" w:hAnsi="Times New Roman" w:cs="Times New Roman"/>
                <w:color w:val="000000" w:themeColor="text1"/>
                <w:sz w:val="24"/>
                <w:szCs w:val="24"/>
              </w:rPr>
              <w:t>периода</w:t>
            </w:r>
            <w:r w:rsidR="00D01558" w:rsidRPr="00B6299B">
              <w:rPr>
                <w:rFonts w:ascii="Times New Roman" w:hAnsi="Times New Roman" w:cs="Times New Roman"/>
                <w:color w:val="000000" w:themeColor="text1"/>
                <w:sz w:val="24"/>
                <w:szCs w:val="24"/>
              </w:rPr>
              <w:t xml:space="preserve">, </w:t>
            </w:r>
            <w:r w:rsidR="001561E2" w:rsidRPr="00B6299B">
              <w:rPr>
                <w:rFonts w:ascii="Times New Roman" w:hAnsi="Times New Roman" w:cs="Times New Roman"/>
                <w:color w:val="000000" w:themeColor="text1"/>
                <w:sz w:val="24"/>
                <w:szCs w:val="24"/>
              </w:rPr>
              <w:t>за който</w:t>
            </w:r>
            <w:r w:rsidR="00D01558" w:rsidRPr="00B6299B">
              <w:rPr>
                <w:rFonts w:ascii="Times New Roman" w:hAnsi="Times New Roman" w:cs="Times New Roman"/>
                <w:color w:val="000000" w:themeColor="text1"/>
                <w:sz w:val="24"/>
                <w:szCs w:val="24"/>
              </w:rPr>
              <w:t xml:space="preserve"> актива реално ще се използва по проекта</w:t>
            </w:r>
            <w:r w:rsidRPr="00B6299B">
              <w:rPr>
                <w:rFonts w:ascii="Times New Roman" w:hAnsi="Times New Roman" w:cs="Times New Roman"/>
                <w:color w:val="000000" w:themeColor="text1"/>
                <w:sz w:val="24"/>
                <w:szCs w:val="24"/>
              </w:rPr>
              <w:t>)</w:t>
            </w:r>
            <w:r w:rsidR="002B7054" w:rsidRPr="00B6299B">
              <w:rPr>
                <w:rFonts w:ascii="Times New Roman" w:hAnsi="Times New Roman" w:cs="Times New Roman"/>
                <w:color w:val="000000" w:themeColor="text1"/>
                <w:sz w:val="24"/>
                <w:szCs w:val="24"/>
              </w:rPr>
              <w:t>.</w:t>
            </w:r>
            <w:r w:rsidRPr="00B6299B">
              <w:rPr>
                <w:rFonts w:ascii="Times New Roman" w:hAnsi="Times New Roman" w:cs="Times New Roman"/>
                <w:i/>
                <w:color w:val="000000" w:themeColor="text1"/>
                <w:sz w:val="24"/>
                <w:szCs w:val="24"/>
              </w:rPr>
              <w:t xml:space="preserve"> </w:t>
            </w:r>
          </w:p>
          <w:p w:rsidR="0092374C" w:rsidRPr="00B6299B" w:rsidRDefault="0029789B" w:rsidP="00A11448">
            <w:pPr>
              <w:jc w:val="both"/>
              <w:rPr>
                <w:rFonts w:ascii="Times New Roman" w:hAnsi="Times New Roman" w:cs="Times New Roman"/>
                <w:sz w:val="24"/>
                <w:szCs w:val="24"/>
              </w:rPr>
            </w:pPr>
            <w:r w:rsidRPr="00B6299B">
              <w:rPr>
                <w:rFonts w:ascii="Times New Roman" w:hAnsi="Times New Roman" w:cs="Times New Roman"/>
                <w:color w:val="000000" w:themeColor="text1"/>
                <w:sz w:val="24"/>
                <w:szCs w:val="24"/>
              </w:rPr>
              <w:t>8</w:t>
            </w:r>
            <w:r w:rsidR="0092374C" w:rsidRPr="00B6299B">
              <w:rPr>
                <w:rFonts w:ascii="Times New Roman" w:hAnsi="Times New Roman" w:cs="Times New Roman"/>
                <w:color w:val="000000" w:themeColor="text1"/>
                <w:sz w:val="24"/>
                <w:szCs w:val="24"/>
              </w:rPr>
              <w:t xml:space="preserve">. </w:t>
            </w:r>
            <w:r w:rsidR="00844774" w:rsidRPr="00B6299B">
              <w:rPr>
                <w:rFonts w:ascii="Times New Roman" w:hAnsi="Times New Roman" w:cs="Times New Roman"/>
                <w:color w:val="000000" w:themeColor="text1"/>
                <w:sz w:val="24"/>
                <w:szCs w:val="24"/>
              </w:rPr>
              <w:t>Прогнозният размер</w:t>
            </w:r>
            <w:r w:rsidR="0092374C" w:rsidRPr="00B6299B">
              <w:rPr>
                <w:rFonts w:ascii="Times New Roman" w:hAnsi="Times New Roman" w:cs="Times New Roman"/>
                <w:color w:val="000000" w:themeColor="text1"/>
                <w:sz w:val="24"/>
                <w:szCs w:val="24"/>
              </w:rPr>
              <w:t xml:space="preserve"> на разходите по т. </w:t>
            </w:r>
            <w:r w:rsidR="0092374C" w:rsidRPr="00B6299B">
              <w:rPr>
                <w:rFonts w:ascii="Times New Roman" w:hAnsi="Times New Roman" w:cs="Times New Roman"/>
                <w:sz w:val="24"/>
                <w:szCs w:val="24"/>
              </w:rPr>
              <w:t>2, б</w:t>
            </w:r>
            <w:r w:rsidR="00C15D2C" w:rsidRPr="00B6299B">
              <w:rPr>
                <w:rFonts w:ascii="Times New Roman" w:hAnsi="Times New Roman" w:cs="Times New Roman"/>
                <w:sz w:val="24"/>
                <w:szCs w:val="24"/>
              </w:rPr>
              <w:t>уква</w:t>
            </w:r>
            <w:r w:rsidR="0092374C" w:rsidRPr="00B6299B">
              <w:rPr>
                <w:rFonts w:ascii="Times New Roman" w:hAnsi="Times New Roman" w:cs="Times New Roman"/>
                <w:sz w:val="24"/>
                <w:szCs w:val="24"/>
              </w:rPr>
              <w:t xml:space="preserve"> „</w:t>
            </w:r>
            <w:r w:rsidR="00440D36" w:rsidRPr="00B6299B">
              <w:rPr>
                <w:rFonts w:ascii="Times New Roman" w:hAnsi="Times New Roman" w:cs="Times New Roman"/>
                <w:sz w:val="24"/>
                <w:szCs w:val="24"/>
              </w:rPr>
              <w:t>в</w:t>
            </w:r>
            <w:r w:rsidR="0092374C" w:rsidRPr="00B6299B">
              <w:rPr>
                <w:rFonts w:ascii="Times New Roman" w:hAnsi="Times New Roman" w:cs="Times New Roman"/>
                <w:sz w:val="24"/>
                <w:szCs w:val="24"/>
              </w:rPr>
              <w:t>“ от Раздел 14.1</w:t>
            </w:r>
            <w:r w:rsidR="004F65FC" w:rsidRPr="00B6299B">
              <w:rPr>
                <w:rFonts w:ascii="Times New Roman" w:hAnsi="Times New Roman" w:cs="Times New Roman"/>
                <w:sz w:val="24"/>
                <w:szCs w:val="24"/>
              </w:rPr>
              <w:t xml:space="preserve"> „</w:t>
            </w:r>
            <w:r w:rsidR="0092374C" w:rsidRPr="00B6299B">
              <w:rPr>
                <w:rFonts w:ascii="Times New Roman" w:hAnsi="Times New Roman" w:cs="Times New Roman"/>
                <w:sz w:val="24"/>
                <w:szCs w:val="24"/>
              </w:rPr>
              <w:t xml:space="preserve">Допустими разходи“ за земеделски площи се определя в съответствие с размера на средното годишно рентно плащане за конкретното землище, </w:t>
            </w:r>
            <w:r w:rsidR="00844774" w:rsidRPr="00B6299B">
              <w:rPr>
                <w:rFonts w:ascii="Times New Roman" w:hAnsi="Times New Roman" w:cs="Times New Roman"/>
                <w:sz w:val="24"/>
                <w:szCs w:val="24"/>
              </w:rPr>
              <w:t xml:space="preserve">по цени </w:t>
            </w:r>
            <w:r w:rsidR="0092374C" w:rsidRPr="00B6299B">
              <w:rPr>
                <w:rFonts w:ascii="Times New Roman" w:hAnsi="Times New Roman" w:cs="Times New Roman"/>
                <w:sz w:val="24"/>
                <w:szCs w:val="24"/>
              </w:rPr>
              <w:t>съгласно Закона за собствеността и ползването на земеделските земи</w:t>
            </w:r>
            <w:r w:rsidR="00236553" w:rsidRPr="00B6299B">
              <w:rPr>
                <w:rFonts w:ascii="Times New Roman" w:hAnsi="Times New Roman" w:cs="Times New Roman"/>
                <w:sz w:val="24"/>
                <w:szCs w:val="24"/>
              </w:rPr>
              <w:t xml:space="preserve"> за стопанската година</w:t>
            </w:r>
            <w:r w:rsidR="003154B8" w:rsidRPr="00B6299B">
              <w:rPr>
                <w:rFonts w:ascii="Times New Roman" w:hAnsi="Times New Roman" w:cs="Times New Roman"/>
                <w:sz w:val="24"/>
                <w:szCs w:val="24"/>
              </w:rPr>
              <w:t xml:space="preserve"> към датата на кандидатстване, за периода на използване по проекта.</w:t>
            </w:r>
          </w:p>
          <w:p w:rsidR="00043D17" w:rsidRPr="00B6299B" w:rsidRDefault="0029789B" w:rsidP="00A11448">
            <w:pPr>
              <w:jc w:val="both"/>
              <w:rPr>
                <w:rFonts w:ascii="Times New Roman" w:hAnsi="Times New Roman" w:cs="Times New Roman"/>
                <w:sz w:val="24"/>
                <w:szCs w:val="24"/>
              </w:rPr>
            </w:pPr>
            <w:r w:rsidRPr="00B6299B">
              <w:rPr>
                <w:rFonts w:ascii="Times New Roman" w:hAnsi="Times New Roman" w:cs="Times New Roman"/>
                <w:sz w:val="24"/>
                <w:szCs w:val="24"/>
              </w:rPr>
              <w:t>9</w:t>
            </w:r>
            <w:r w:rsidR="00D543C3" w:rsidRPr="00B6299B">
              <w:rPr>
                <w:rFonts w:ascii="Times New Roman" w:hAnsi="Times New Roman" w:cs="Times New Roman"/>
                <w:sz w:val="24"/>
                <w:szCs w:val="24"/>
              </w:rPr>
              <w:t>. Разходите по т. 2</w:t>
            </w:r>
            <w:r w:rsidR="00B06AB4" w:rsidRPr="00B6299B">
              <w:rPr>
                <w:rFonts w:ascii="Times New Roman" w:hAnsi="Times New Roman" w:cs="Times New Roman"/>
                <w:sz w:val="24"/>
                <w:szCs w:val="24"/>
              </w:rPr>
              <w:t>, б</w:t>
            </w:r>
            <w:r w:rsidR="00C15D2C" w:rsidRPr="00B6299B">
              <w:rPr>
                <w:rFonts w:ascii="Times New Roman" w:hAnsi="Times New Roman" w:cs="Times New Roman"/>
                <w:sz w:val="24"/>
                <w:szCs w:val="24"/>
              </w:rPr>
              <w:t xml:space="preserve">уква </w:t>
            </w:r>
            <w:r w:rsidR="00B06AB4" w:rsidRPr="00B6299B">
              <w:rPr>
                <w:rFonts w:ascii="Times New Roman" w:hAnsi="Times New Roman" w:cs="Times New Roman"/>
                <w:sz w:val="24"/>
                <w:szCs w:val="24"/>
              </w:rPr>
              <w:t>„</w:t>
            </w:r>
            <w:r w:rsidR="00440D36" w:rsidRPr="00B6299B">
              <w:rPr>
                <w:rFonts w:ascii="Times New Roman" w:hAnsi="Times New Roman" w:cs="Times New Roman"/>
                <w:sz w:val="24"/>
                <w:szCs w:val="24"/>
              </w:rPr>
              <w:t>д</w:t>
            </w:r>
            <w:r w:rsidR="00C15D2C" w:rsidRPr="00B6299B">
              <w:rPr>
                <w:rFonts w:ascii="Times New Roman" w:hAnsi="Times New Roman" w:cs="Times New Roman"/>
                <w:sz w:val="24"/>
                <w:szCs w:val="24"/>
              </w:rPr>
              <w:t xml:space="preserve">“ </w:t>
            </w:r>
            <w:r w:rsidR="000B5E0F" w:rsidRPr="00B6299B">
              <w:rPr>
                <w:rFonts w:ascii="Times New Roman" w:hAnsi="Times New Roman" w:cs="Times New Roman"/>
                <w:sz w:val="24"/>
                <w:szCs w:val="24"/>
              </w:rPr>
              <w:t>от Раздел 14.1 „Допустими разходи“</w:t>
            </w:r>
            <w:r w:rsidR="0092374C" w:rsidRPr="00B6299B">
              <w:rPr>
                <w:rFonts w:ascii="Times New Roman" w:hAnsi="Times New Roman" w:cs="Times New Roman"/>
                <w:sz w:val="24"/>
                <w:szCs w:val="24"/>
              </w:rPr>
              <w:t xml:space="preserve"> </w:t>
            </w:r>
            <w:r w:rsidR="00FE12B7" w:rsidRPr="00B6299B">
              <w:rPr>
                <w:rFonts w:ascii="Times New Roman" w:hAnsi="Times New Roman" w:cs="Times New Roman"/>
                <w:sz w:val="24"/>
                <w:szCs w:val="24"/>
              </w:rPr>
              <w:t xml:space="preserve">не могат да </w:t>
            </w:r>
            <w:r w:rsidR="00F46D35" w:rsidRPr="00B6299B">
              <w:rPr>
                <w:rFonts w:ascii="Times New Roman" w:hAnsi="Times New Roman" w:cs="Times New Roman"/>
                <w:sz w:val="24"/>
                <w:szCs w:val="24"/>
              </w:rPr>
              <w:t>надхвърлят</w:t>
            </w:r>
            <w:r w:rsidR="00FE12B7" w:rsidRPr="00B6299B">
              <w:rPr>
                <w:rFonts w:ascii="Times New Roman" w:hAnsi="Times New Roman" w:cs="Times New Roman"/>
                <w:sz w:val="24"/>
                <w:szCs w:val="24"/>
              </w:rPr>
              <w:t xml:space="preserve"> </w:t>
            </w:r>
            <w:r w:rsidR="00D54C5B" w:rsidRPr="00B6299B">
              <w:rPr>
                <w:rFonts w:ascii="Times New Roman" w:hAnsi="Times New Roman" w:cs="Times New Roman"/>
                <w:sz w:val="24"/>
                <w:szCs w:val="24"/>
              </w:rPr>
              <w:t xml:space="preserve">5 </w:t>
            </w:r>
            <w:r w:rsidR="00FE12B7" w:rsidRPr="00B6299B">
              <w:rPr>
                <w:rFonts w:ascii="Times New Roman" w:hAnsi="Times New Roman" w:cs="Times New Roman"/>
                <w:sz w:val="24"/>
                <w:szCs w:val="24"/>
              </w:rPr>
              <w:t>на сто от размера на допустимите разходи по проекта</w:t>
            </w:r>
            <w:r w:rsidR="00CB09A5" w:rsidRPr="00B6299B">
              <w:rPr>
                <w:rFonts w:ascii="Times New Roman" w:hAnsi="Times New Roman" w:cs="Times New Roman"/>
                <w:sz w:val="24"/>
                <w:szCs w:val="24"/>
              </w:rPr>
              <w:t>, но не повече от 30 хил. лв.</w:t>
            </w:r>
            <w:r w:rsidR="00FE12B7" w:rsidRPr="00B6299B">
              <w:rPr>
                <w:rFonts w:ascii="Times New Roman" w:hAnsi="Times New Roman" w:cs="Times New Roman"/>
                <w:sz w:val="24"/>
                <w:szCs w:val="24"/>
              </w:rPr>
              <w:t xml:space="preserve"> и </w:t>
            </w:r>
            <w:r w:rsidR="00FE5165" w:rsidRPr="00B6299B">
              <w:rPr>
                <w:rFonts w:ascii="Times New Roman" w:hAnsi="Times New Roman" w:cs="Times New Roman"/>
                <w:sz w:val="24"/>
                <w:szCs w:val="24"/>
              </w:rPr>
              <w:t xml:space="preserve">са допустими при условие, че не се изпълняват от членовете на оперативната група или </w:t>
            </w:r>
            <w:r w:rsidR="00D8630E" w:rsidRPr="00B6299B">
              <w:rPr>
                <w:rFonts w:ascii="Times New Roman" w:hAnsi="Times New Roman" w:cs="Times New Roman"/>
                <w:sz w:val="24"/>
                <w:szCs w:val="24"/>
              </w:rPr>
              <w:t>лицата, изпълняващи дейности, свързани с функционирането на оперативната група</w:t>
            </w:r>
            <w:r w:rsidR="00C64A34" w:rsidRPr="00B6299B">
              <w:rPr>
                <w:rFonts w:ascii="Times New Roman" w:hAnsi="Times New Roman" w:cs="Times New Roman"/>
                <w:sz w:val="24"/>
                <w:szCs w:val="24"/>
              </w:rPr>
              <w:t xml:space="preserve"> или лица, назначени на трудово и служебно правоотношение към член на оперативната група</w:t>
            </w:r>
            <w:r w:rsidR="00D8630E" w:rsidRPr="00B6299B">
              <w:rPr>
                <w:rFonts w:ascii="Times New Roman" w:hAnsi="Times New Roman" w:cs="Times New Roman"/>
                <w:sz w:val="24"/>
                <w:szCs w:val="24"/>
              </w:rPr>
              <w:t>.</w:t>
            </w:r>
          </w:p>
          <w:p w:rsidR="00D543C3" w:rsidRPr="00B6299B" w:rsidRDefault="0029789B" w:rsidP="00A11448">
            <w:pPr>
              <w:jc w:val="both"/>
              <w:rPr>
                <w:rFonts w:ascii="Times New Roman" w:hAnsi="Times New Roman" w:cs="Times New Roman"/>
                <w:sz w:val="24"/>
                <w:szCs w:val="24"/>
              </w:rPr>
            </w:pPr>
            <w:r w:rsidRPr="00B6299B">
              <w:rPr>
                <w:rFonts w:ascii="Times New Roman" w:hAnsi="Times New Roman" w:cs="Times New Roman"/>
                <w:sz w:val="24"/>
                <w:szCs w:val="24"/>
              </w:rPr>
              <w:t>10</w:t>
            </w:r>
            <w:r w:rsidR="00043D17" w:rsidRPr="00B6299B">
              <w:rPr>
                <w:rFonts w:ascii="Times New Roman" w:hAnsi="Times New Roman" w:cs="Times New Roman"/>
                <w:sz w:val="24"/>
                <w:szCs w:val="24"/>
              </w:rPr>
              <w:t>. Разходите</w:t>
            </w:r>
            <w:r w:rsidR="00DC730A" w:rsidRPr="00B6299B">
              <w:rPr>
                <w:rFonts w:ascii="Times New Roman" w:hAnsi="Times New Roman" w:cs="Times New Roman"/>
                <w:sz w:val="24"/>
                <w:szCs w:val="24"/>
              </w:rPr>
              <w:t xml:space="preserve"> за командировки в чужбина</w:t>
            </w:r>
            <w:r w:rsidR="00043D17" w:rsidRPr="00B6299B">
              <w:rPr>
                <w:rFonts w:ascii="Times New Roman" w:hAnsi="Times New Roman" w:cs="Times New Roman"/>
                <w:sz w:val="24"/>
                <w:szCs w:val="24"/>
              </w:rPr>
              <w:t xml:space="preserve"> по т. 2, буква „</w:t>
            </w:r>
            <w:r w:rsidR="006E1AC2" w:rsidRPr="00B6299B">
              <w:rPr>
                <w:rFonts w:ascii="Times New Roman" w:hAnsi="Times New Roman" w:cs="Times New Roman"/>
                <w:sz w:val="24"/>
                <w:szCs w:val="24"/>
              </w:rPr>
              <w:t>ж</w:t>
            </w:r>
            <w:r w:rsidR="00043D17" w:rsidRPr="00B6299B">
              <w:rPr>
                <w:rFonts w:ascii="Times New Roman" w:hAnsi="Times New Roman" w:cs="Times New Roman"/>
                <w:sz w:val="24"/>
                <w:szCs w:val="24"/>
              </w:rPr>
              <w:t xml:space="preserve">“ от Раздел 14.1 „Допустими разходи“ са допустими в рамките на максималните стойности, определени в </w:t>
            </w:r>
            <w:r w:rsidR="00127F49" w:rsidRPr="00B6299B">
              <w:rPr>
                <w:rFonts w:ascii="Times New Roman" w:hAnsi="Times New Roman" w:cs="Times New Roman"/>
                <w:sz w:val="24"/>
                <w:szCs w:val="24"/>
              </w:rPr>
              <w:t>Н</w:t>
            </w:r>
            <w:r w:rsidR="00043D17" w:rsidRPr="00B6299B">
              <w:rPr>
                <w:rFonts w:ascii="Times New Roman" w:hAnsi="Times New Roman" w:cs="Times New Roman"/>
                <w:sz w:val="24"/>
                <w:szCs w:val="24"/>
              </w:rPr>
              <w:t>аредбата за служебните командировки и специализаци</w:t>
            </w:r>
            <w:r w:rsidR="0068200D" w:rsidRPr="00B6299B">
              <w:rPr>
                <w:rFonts w:ascii="Times New Roman" w:hAnsi="Times New Roman" w:cs="Times New Roman"/>
                <w:sz w:val="24"/>
                <w:szCs w:val="24"/>
              </w:rPr>
              <w:t>и</w:t>
            </w:r>
            <w:r w:rsidR="00043D17" w:rsidRPr="00B6299B">
              <w:rPr>
                <w:rFonts w:ascii="Times New Roman" w:hAnsi="Times New Roman" w:cs="Times New Roman"/>
                <w:sz w:val="24"/>
                <w:szCs w:val="24"/>
              </w:rPr>
              <w:t xml:space="preserve"> в чужбина (Обн. ДВ, бр. 50 от 2004 г.)</w:t>
            </w:r>
            <w:r w:rsidR="006242DE" w:rsidRPr="00B6299B">
              <w:rPr>
                <w:rFonts w:ascii="Times New Roman" w:hAnsi="Times New Roman" w:cs="Times New Roman"/>
                <w:sz w:val="24"/>
                <w:szCs w:val="24"/>
              </w:rPr>
              <w:t xml:space="preserve"> и при избор на най-икономичен маршрут и превозно средство</w:t>
            </w:r>
            <w:r w:rsidR="00043D17" w:rsidRPr="00B6299B">
              <w:rPr>
                <w:rFonts w:ascii="Times New Roman" w:hAnsi="Times New Roman" w:cs="Times New Roman"/>
                <w:sz w:val="24"/>
                <w:szCs w:val="24"/>
              </w:rPr>
              <w:t xml:space="preserve">. </w:t>
            </w:r>
            <w:r w:rsidR="00F6762C" w:rsidRPr="00B6299B">
              <w:rPr>
                <w:rFonts w:ascii="Times New Roman" w:hAnsi="Times New Roman" w:cs="Times New Roman"/>
                <w:sz w:val="24"/>
                <w:szCs w:val="24"/>
              </w:rPr>
              <w:t>Тези разходи не включват разходи за командировки за лицата, изпълняващи дейности, свързани с функционирането на оперативната група.</w:t>
            </w:r>
          </w:p>
          <w:p w:rsidR="00F40ED6" w:rsidRPr="00B6299B" w:rsidRDefault="0029789B" w:rsidP="00A11448">
            <w:pPr>
              <w:jc w:val="both"/>
              <w:rPr>
                <w:rFonts w:ascii="Times New Roman" w:hAnsi="Times New Roman" w:cs="Times New Roman"/>
                <w:sz w:val="24"/>
                <w:szCs w:val="24"/>
              </w:rPr>
            </w:pPr>
            <w:r w:rsidRPr="00B6299B">
              <w:rPr>
                <w:rFonts w:ascii="Times New Roman" w:hAnsi="Times New Roman" w:cs="Times New Roman"/>
                <w:sz w:val="24"/>
                <w:szCs w:val="24"/>
              </w:rPr>
              <w:t>11</w:t>
            </w:r>
            <w:r w:rsidR="00F40ED6" w:rsidRPr="00B6299B">
              <w:rPr>
                <w:rFonts w:ascii="Times New Roman" w:hAnsi="Times New Roman" w:cs="Times New Roman"/>
                <w:sz w:val="24"/>
                <w:szCs w:val="24"/>
              </w:rPr>
              <w:t>. Разходите по т. 2 буква „</w:t>
            </w:r>
            <w:r w:rsidR="006E1AC2" w:rsidRPr="00B6299B">
              <w:rPr>
                <w:rFonts w:ascii="Times New Roman" w:hAnsi="Times New Roman" w:cs="Times New Roman"/>
                <w:sz w:val="24"/>
                <w:szCs w:val="24"/>
              </w:rPr>
              <w:t>з</w:t>
            </w:r>
            <w:r w:rsidR="00F40ED6" w:rsidRPr="00B6299B">
              <w:rPr>
                <w:rFonts w:ascii="Times New Roman" w:hAnsi="Times New Roman" w:cs="Times New Roman"/>
                <w:sz w:val="24"/>
                <w:szCs w:val="24"/>
              </w:rPr>
              <w:t>“ и буква „</w:t>
            </w:r>
            <w:r w:rsidR="006E1AC2" w:rsidRPr="00B6299B">
              <w:rPr>
                <w:rFonts w:ascii="Times New Roman" w:hAnsi="Times New Roman" w:cs="Times New Roman"/>
                <w:sz w:val="24"/>
                <w:szCs w:val="24"/>
              </w:rPr>
              <w:t>и</w:t>
            </w:r>
            <w:r w:rsidR="00F40ED6" w:rsidRPr="00B6299B">
              <w:rPr>
                <w:rFonts w:ascii="Times New Roman" w:hAnsi="Times New Roman" w:cs="Times New Roman"/>
                <w:sz w:val="24"/>
                <w:szCs w:val="24"/>
              </w:rPr>
              <w:t xml:space="preserve">“ от </w:t>
            </w:r>
            <w:r w:rsidR="00F40ED6" w:rsidRPr="00B6299B">
              <w:rPr>
                <w:rFonts w:ascii="Times New Roman" w:eastAsiaTheme="minorEastAsia" w:hAnsi="Times New Roman" w:cs="Times New Roman"/>
                <w:sz w:val="24"/>
                <w:szCs w:val="24"/>
                <w:lang w:eastAsia="bg-BG"/>
              </w:rPr>
              <w:t xml:space="preserve"> Раздел </w:t>
            </w:r>
            <w:r w:rsidR="00F40ED6" w:rsidRPr="00B6299B">
              <w:rPr>
                <w:rFonts w:ascii="Times New Roman" w:hAnsi="Times New Roman" w:cs="Times New Roman"/>
                <w:sz w:val="24"/>
                <w:szCs w:val="24"/>
              </w:rPr>
              <w:t>14.1 „Допустими разходи</w:t>
            </w:r>
            <w:r w:rsidR="00F40ED6" w:rsidRPr="00B6299B">
              <w:rPr>
                <w:rFonts w:ascii="Times New Roman" w:eastAsiaTheme="minorEastAsia" w:hAnsi="Times New Roman" w:cs="Times New Roman"/>
                <w:sz w:val="24"/>
                <w:szCs w:val="24"/>
                <w:lang w:eastAsia="bg-BG"/>
              </w:rPr>
              <w:t>“</w:t>
            </w:r>
            <w:r w:rsidR="00167D15" w:rsidRPr="00B6299B">
              <w:rPr>
                <w:rFonts w:ascii="Times New Roman" w:eastAsiaTheme="minorEastAsia" w:hAnsi="Times New Roman" w:cs="Times New Roman"/>
                <w:sz w:val="24"/>
                <w:szCs w:val="24"/>
                <w:lang w:eastAsia="bg-BG"/>
              </w:rPr>
              <w:t xml:space="preserve">, в случаите </w:t>
            </w:r>
            <w:r w:rsidR="008C1C42" w:rsidRPr="00B6299B">
              <w:rPr>
                <w:rFonts w:ascii="Times New Roman" w:eastAsiaTheme="minorEastAsia" w:hAnsi="Times New Roman" w:cs="Times New Roman"/>
                <w:sz w:val="24"/>
                <w:szCs w:val="24"/>
                <w:lang w:eastAsia="bg-BG"/>
              </w:rPr>
              <w:t>когато попадат</w:t>
            </w:r>
            <w:r w:rsidR="00167D15" w:rsidRPr="00B6299B">
              <w:rPr>
                <w:rFonts w:ascii="Times New Roman" w:eastAsiaTheme="minorEastAsia" w:hAnsi="Times New Roman" w:cs="Times New Roman"/>
                <w:sz w:val="24"/>
                <w:szCs w:val="24"/>
                <w:lang w:eastAsia="bg-BG"/>
              </w:rPr>
              <w:t xml:space="preserve"> в</w:t>
            </w:r>
            <w:r w:rsidR="00F40ED6" w:rsidRPr="00B6299B">
              <w:rPr>
                <w:rFonts w:ascii="Times New Roman" w:eastAsiaTheme="minorEastAsia" w:hAnsi="Times New Roman" w:cs="Times New Roman"/>
                <w:sz w:val="24"/>
                <w:szCs w:val="24"/>
                <w:lang w:eastAsia="bg-BG"/>
              </w:rPr>
              <w:t xml:space="preserve"> </w:t>
            </w:r>
            <w:r w:rsidR="00167D15" w:rsidRPr="00B6299B">
              <w:rPr>
                <w:rFonts w:ascii="Times New Roman" w:eastAsiaTheme="minorEastAsia" w:hAnsi="Times New Roman" w:cs="Times New Roman"/>
                <w:sz w:val="24"/>
                <w:szCs w:val="24"/>
                <w:lang w:eastAsia="bg-BG"/>
              </w:rPr>
              <w:t xml:space="preserve">Приложение № </w:t>
            </w:r>
            <w:r w:rsidR="006E1AC2" w:rsidRPr="00B6299B">
              <w:rPr>
                <w:rFonts w:ascii="Times New Roman" w:eastAsiaTheme="minorEastAsia" w:hAnsi="Times New Roman" w:cs="Times New Roman"/>
                <w:sz w:val="24"/>
                <w:szCs w:val="24"/>
                <w:lang w:eastAsia="bg-BG"/>
              </w:rPr>
              <w:t>8</w:t>
            </w:r>
            <w:r w:rsidR="00167D15" w:rsidRPr="00B6299B">
              <w:rPr>
                <w:rFonts w:ascii="Times New Roman" w:eastAsiaTheme="minorEastAsia" w:hAnsi="Times New Roman" w:cs="Times New Roman"/>
                <w:sz w:val="24"/>
                <w:szCs w:val="24"/>
                <w:lang w:eastAsia="bg-BG"/>
              </w:rPr>
              <w:t xml:space="preserve">, </w:t>
            </w:r>
            <w:r w:rsidR="00F40ED6" w:rsidRPr="00B6299B">
              <w:rPr>
                <w:rFonts w:ascii="Times New Roman" w:eastAsiaTheme="minorEastAsia" w:hAnsi="Times New Roman" w:cs="Times New Roman"/>
                <w:sz w:val="24"/>
                <w:szCs w:val="24"/>
                <w:lang w:eastAsia="bg-BG"/>
              </w:rPr>
              <w:t xml:space="preserve">не могат да </w:t>
            </w:r>
            <w:r w:rsidR="004F65FC" w:rsidRPr="00B6299B">
              <w:rPr>
                <w:rFonts w:ascii="Times New Roman" w:eastAsiaTheme="minorEastAsia" w:hAnsi="Times New Roman" w:cs="Times New Roman"/>
                <w:sz w:val="24"/>
                <w:szCs w:val="24"/>
                <w:lang w:eastAsia="bg-BG"/>
              </w:rPr>
              <w:t>превишават стойностите,</w:t>
            </w:r>
            <w:r w:rsidR="00167D15" w:rsidRPr="00B6299B">
              <w:rPr>
                <w:rFonts w:ascii="Times New Roman" w:eastAsiaTheme="minorEastAsia" w:hAnsi="Times New Roman" w:cs="Times New Roman"/>
                <w:sz w:val="24"/>
                <w:szCs w:val="24"/>
                <w:lang w:eastAsia="bg-BG"/>
              </w:rPr>
              <w:t xml:space="preserve"> определени в </w:t>
            </w:r>
            <w:r w:rsidR="008C1C42" w:rsidRPr="00B6299B">
              <w:rPr>
                <w:rFonts w:ascii="Times New Roman" w:eastAsiaTheme="minorEastAsia" w:hAnsi="Times New Roman" w:cs="Times New Roman"/>
                <w:sz w:val="24"/>
                <w:szCs w:val="24"/>
                <w:lang w:eastAsia="bg-BG"/>
              </w:rPr>
              <w:t>същото приложение</w:t>
            </w:r>
            <w:r w:rsidR="00DA58E9" w:rsidRPr="00B6299B">
              <w:rPr>
                <w:rFonts w:ascii="Times New Roman" w:hAnsi="Times New Roman" w:cs="Times New Roman"/>
                <w:sz w:val="24"/>
                <w:szCs w:val="24"/>
              </w:rPr>
              <w:t>.</w:t>
            </w:r>
            <w:r w:rsidR="00AF1B02" w:rsidRPr="00B6299B">
              <w:rPr>
                <w:rFonts w:ascii="Times New Roman" w:hAnsi="Times New Roman" w:cs="Times New Roman"/>
                <w:sz w:val="24"/>
                <w:szCs w:val="24"/>
              </w:rPr>
              <w:t xml:space="preserve"> Разходите за информационни срещи, семинари и конференции са допустими, ако броя на участниците в предвидените събития е не по-малък от съответния брой, посочен в Приложение № 8.</w:t>
            </w:r>
          </w:p>
          <w:p w:rsidR="00541C73" w:rsidRPr="00B6299B" w:rsidRDefault="00FE12B7" w:rsidP="00A11448">
            <w:pPr>
              <w:jc w:val="both"/>
              <w:rPr>
                <w:rFonts w:ascii="Times New Roman" w:hAnsi="Times New Roman" w:cs="Times New Roman"/>
                <w:sz w:val="24"/>
                <w:szCs w:val="24"/>
              </w:rPr>
            </w:pPr>
            <w:r w:rsidRPr="00B6299B">
              <w:rPr>
                <w:rFonts w:ascii="Times New Roman" w:hAnsi="Times New Roman" w:cs="Times New Roman"/>
                <w:sz w:val="24"/>
                <w:szCs w:val="24"/>
              </w:rPr>
              <w:t xml:space="preserve">12. Разходите по т. 2, буква „и“ от  </w:t>
            </w:r>
            <w:r w:rsidRPr="00B6299B">
              <w:rPr>
                <w:rFonts w:ascii="Times New Roman" w:eastAsiaTheme="minorEastAsia" w:hAnsi="Times New Roman" w:cs="Times New Roman"/>
                <w:sz w:val="24"/>
                <w:szCs w:val="24"/>
                <w:lang w:eastAsia="bg-BG"/>
              </w:rPr>
              <w:t xml:space="preserve">Раздел </w:t>
            </w:r>
            <w:r w:rsidRPr="00B6299B">
              <w:rPr>
                <w:rFonts w:ascii="Times New Roman" w:hAnsi="Times New Roman" w:cs="Times New Roman"/>
                <w:sz w:val="24"/>
                <w:szCs w:val="24"/>
              </w:rPr>
              <w:t>14.1 „Допустими разходи</w:t>
            </w:r>
            <w:r w:rsidRPr="00B6299B">
              <w:rPr>
                <w:rFonts w:ascii="Times New Roman" w:eastAsiaTheme="minorEastAsia" w:hAnsi="Times New Roman" w:cs="Times New Roman"/>
                <w:sz w:val="24"/>
                <w:szCs w:val="24"/>
                <w:lang w:eastAsia="bg-BG"/>
              </w:rPr>
              <w:t xml:space="preserve">“ не могат да </w:t>
            </w:r>
            <w:r w:rsidR="00F46D35" w:rsidRPr="00B6299B">
              <w:rPr>
                <w:rFonts w:ascii="Times New Roman" w:eastAsiaTheme="minorEastAsia" w:hAnsi="Times New Roman" w:cs="Times New Roman"/>
                <w:sz w:val="24"/>
                <w:szCs w:val="24"/>
                <w:lang w:eastAsia="bg-BG"/>
              </w:rPr>
              <w:t>надхвърлят</w:t>
            </w:r>
            <w:r w:rsidRPr="00B6299B">
              <w:rPr>
                <w:rFonts w:ascii="Times New Roman" w:eastAsiaTheme="minorEastAsia" w:hAnsi="Times New Roman" w:cs="Times New Roman"/>
                <w:sz w:val="24"/>
                <w:szCs w:val="24"/>
                <w:lang w:eastAsia="bg-BG"/>
              </w:rPr>
              <w:t xml:space="preserve"> </w:t>
            </w:r>
            <w:r w:rsidR="00D54C5B" w:rsidRPr="00B6299B">
              <w:rPr>
                <w:rFonts w:ascii="Times New Roman" w:hAnsi="Times New Roman" w:cs="Times New Roman"/>
                <w:sz w:val="24"/>
                <w:szCs w:val="24"/>
              </w:rPr>
              <w:t xml:space="preserve">5 </w:t>
            </w:r>
            <w:r w:rsidRPr="00B6299B">
              <w:rPr>
                <w:rFonts w:ascii="Times New Roman" w:hAnsi="Times New Roman" w:cs="Times New Roman"/>
                <w:sz w:val="24"/>
                <w:szCs w:val="24"/>
              </w:rPr>
              <w:t>на сто от размера на допустимите разходи по проекта</w:t>
            </w:r>
            <w:r w:rsidR="00CB09A5" w:rsidRPr="00B6299B">
              <w:rPr>
                <w:rFonts w:ascii="Times New Roman" w:hAnsi="Times New Roman" w:cs="Times New Roman"/>
                <w:sz w:val="24"/>
                <w:szCs w:val="24"/>
              </w:rPr>
              <w:t>, но не повече от 30 хил. лв</w:t>
            </w:r>
            <w:r w:rsidRPr="00B6299B">
              <w:rPr>
                <w:rFonts w:ascii="Times New Roman" w:hAnsi="Times New Roman" w:cs="Times New Roman"/>
                <w:sz w:val="24"/>
                <w:szCs w:val="24"/>
              </w:rPr>
              <w:t>.</w:t>
            </w:r>
          </w:p>
          <w:p w:rsidR="000B5E0F" w:rsidRPr="00B6299B" w:rsidRDefault="00FE12B7" w:rsidP="00A11448">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13</w:t>
            </w:r>
            <w:r w:rsidR="00D543C3" w:rsidRPr="00B6299B">
              <w:rPr>
                <w:rFonts w:ascii="Times New Roman" w:hAnsi="Times New Roman" w:cs="Times New Roman"/>
                <w:sz w:val="24"/>
                <w:szCs w:val="24"/>
              </w:rPr>
              <w:t xml:space="preserve">. </w:t>
            </w:r>
            <w:r w:rsidR="00E04A63" w:rsidRPr="00B6299B">
              <w:rPr>
                <w:rFonts w:ascii="Times New Roman" w:hAnsi="Times New Roman" w:cs="Times New Roman"/>
                <w:sz w:val="24"/>
                <w:szCs w:val="24"/>
              </w:rPr>
              <w:t xml:space="preserve">Разходите за придобиването </w:t>
            </w:r>
            <w:r w:rsidR="00AD6D96" w:rsidRPr="00B6299B">
              <w:rPr>
                <w:rFonts w:ascii="Times New Roman" w:hAnsi="Times New Roman" w:cs="Times New Roman"/>
                <w:sz w:val="24"/>
                <w:szCs w:val="24"/>
              </w:rPr>
              <w:t>на компютърен софтуер по т. 3 от Раздел 14.1 „Допустими разходи“ и/</w:t>
            </w:r>
            <w:r w:rsidR="00E04A63" w:rsidRPr="00B6299B">
              <w:rPr>
                <w:rFonts w:ascii="Times New Roman" w:hAnsi="Times New Roman" w:cs="Times New Roman"/>
                <w:sz w:val="24"/>
                <w:szCs w:val="24"/>
              </w:rPr>
              <w:t xml:space="preserve">или </w:t>
            </w:r>
            <w:r w:rsidR="008C5C5B" w:rsidRPr="00B6299B">
              <w:rPr>
                <w:rFonts w:ascii="Times New Roman" w:hAnsi="Times New Roman" w:cs="Times New Roman"/>
                <w:sz w:val="24"/>
                <w:szCs w:val="24"/>
              </w:rPr>
              <w:t>анализи/проучвания, свързани с</w:t>
            </w:r>
            <w:r w:rsidR="00E04A63" w:rsidRPr="00B6299B">
              <w:rPr>
                <w:rFonts w:ascii="Times New Roman" w:hAnsi="Times New Roman" w:cs="Times New Roman"/>
                <w:sz w:val="24"/>
                <w:szCs w:val="24"/>
              </w:rPr>
              <w:t xml:space="preserve"> компютърен софтуер</w:t>
            </w:r>
            <w:r w:rsidR="00477EFF" w:rsidRPr="00B6299B">
              <w:rPr>
                <w:rFonts w:ascii="Times New Roman" w:hAnsi="Times New Roman" w:cs="Times New Roman"/>
                <w:sz w:val="24"/>
                <w:szCs w:val="24"/>
              </w:rPr>
              <w:t>, като част от разходите</w:t>
            </w:r>
            <w:r w:rsidR="006B1864" w:rsidRPr="00B6299B">
              <w:rPr>
                <w:rFonts w:ascii="Times New Roman" w:hAnsi="Times New Roman" w:cs="Times New Roman"/>
                <w:sz w:val="24"/>
                <w:szCs w:val="24"/>
              </w:rPr>
              <w:t xml:space="preserve"> </w:t>
            </w:r>
            <w:r w:rsidR="00AD6D96" w:rsidRPr="00B6299B">
              <w:rPr>
                <w:rFonts w:ascii="Times New Roman" w:hAnsi="Times New Roman" w:cs="Times New Roman"/>
                <w:sz w:val="24"/>
                <w:szCs w:val="24"/>
              </w:rPr>
              <w:t>по т. 2</w:t>
            </w:r>
            <w:r w:rsidR="004D6AE1" w:rsidRPr="00B6299B">
              <w:rPr>
                <w:rFonts w:ascii="Times New Roman" w:hAnsi="Times New Roman" w:cs="Times New Roman"/>
                <w:sz w:val="24"/>
                <w:szCs w:val="24"/>
              </w:rPr>
              <w:t>, буква „д“</w:t>
            </w:r>
            <w:r w:rsidR="00AD6D96" w:rsidRPr="00B6299B">
              <w:rPr>
                <w:rFonts w:ascii="Times New Roman" w:hAnsi="Times New Roman" w:cs="Times New Roman"/>
                <w:sz w:val="24"/>
                <w:szCs w:val="24"/>
              </w:rPr>
              <w:t xml:space="preserve"> от Раздел 14.1 „Допустими разходи“</w:t>
            </w:r>
            <w:r w:rsidR="005679F8" w:rsidRPr="00B6299B">
              <w:rPr>
                <w:rFonts w:ascii="Times New Roman" w:hAnsi="Times New Roman" w:cs="Times New Roman"/>
                <w:sz w:val="24"/>
                <w:szCs w:val="24"/>
              </w:rPr>
              <w:t>,</w:t>
            </w:r>
            <w:r w:rsidR="00AD6D96" w:rsidRPr="00B6299B">
              <w:rPr>
                <w:rFonts w:ascii="Times New Roman" w:hAnsi="Times New Roman" w:cs="Times New Roman"/>
                <w:sz w:val="24"/>
                <w:szCs w:val="24"/>
              </w:rPr>
              <w:t xml:space="preserve"> </w:t>
            </w:r>
            <w:r w:rsidR="00E04A63" w:rsidRPr="00B6299B">
              <w:rPr>
                <w:rFonts w:ascii="Times New Roman" w:hAnsi="Times New Roman" w:cs="Times New Roman"/>
                <w:sz w:val="24"/>
                <w:szCs w:val="24"/>
              </w:rPr>
              <w:t xml:space="preserve">не могат да надхвърлят </w:t>
            </w:r>
            <w:r w:rsidR="00236553" w:rsidRPr="00B6299B">
              <w:rPr>
                <w:rFonts w:ascii="Times New Roman" w:hAnsi="Times New Roman" w:cs="Times New Roman"/>
                <w:sz w:val="24"/>
                <w:szCs w:val="24"/>
              </w:rPr>
              <w:t xml:space="preserve">20 </w:t>
            </w:r>
            <w:r w:rsidR="00E04A63" w:rsidRPr="00B6299B">
              <w:rPr>
                <w:rFonts w:ascii="Times New Roman" w:hAnsi="Times New Roman" w:cs="Times New Roman"/>
                <w:sz w:val="24"/>
                <w:szCs w:val="24"/>
              </w:rPr>
              <w:t>на сто от размера на допустимите разходи</w:t>
            </w:r>
            <w:r w:rsidR="006B1864" w:rsidRPr="00B6299B">
              <w:rPr>
                <w:rFonts w:ascii="Times New Roman" w:hAnsi="Times New Roman" w:cs="Times New Roman"/>
                <w:sz w:val="24"/>
                <w:szCs w:val="24"/>
              </w:rPr>
              <w:t xml:space="preserve"> по проекта</w:t>
            </w:r>
            <w:r w:rsidR="00D543C3" w:rsidRPr="00B6299B">
              <w:rPr>
                <w:rFonts w:ascii="Times New Roman" w:hAnsi="Times New Roman" w:cs="Times New Roman"/>
                <w:sz w:val="24"/>
                <w:szCs w:val="24"/>
              </w:rPr>
              <w:t>.</w:t>
            </w:r>
          </w:p>
          <w:p w:rsidR="00B02C25" w:rsidRPr="00B6299B" w:rsidRDefault="00FE12B7"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14</w:t>
            </w:r>
            <w:r w:rsidR="00FF2D9E" w:rsidRPr="00B6299B">
              <w:rPr>
                <w:rFonts w:ascii="Times New Roman" w:eastAsiaTheme="minorEastAsia" w:hAnsi="Times New Roman" w:cs="Times New Roman"/>
                <w:sz w:val="24"/>
                <w:szCs w:val="24"/>
                <w:lang w:eastAsia="bg-BG"/>
              </w:rPr>
              <w:t xml:space="preserve">. Оценителната комисия извършва оценка на основателността на предложените за </w:t>
            </w:r>
            <w:r w:rsidR="00FF2D9E" w:rsidRPr="00B6299B">
              <w:rPr>
                <w:rFonts w:ascii="Times New Roman" w:eastAsiaTheme="minorEastAsia" w:hAnsi="Times New Roman" w:cs="Times New Roman"/>
                <w:sz w:val="24"/>
                <w:szCs w:val="24"/>
                <w:lang w:eastAsia="bg-BG"/>
              </w:rPr>
              <w:lastRenderedPageBreak/>
              <w:t>финансиране разходи</w:t>
            </w:r>
            <w:r w:rsidR="00B02C25" w:rsidRPr="00B6299B">
              <w:rPr>
                <w:rFonts w:ascii="Times New Roman" w:eastAsiaTheme="minorEastAsia" w:hAnsi="Times New Roman" w:cs="Times New Roman"/>
                <w:sz w:val="24"/>
                <w:szCs w:val="24"/>
                <w:lang w:eastAsia="bg-BG"/>
              </w:rPr>
              <w:t>:</w:t>
            </w:r>
          </w:p>
          <w:p w:rsidR="00B02C25" w:rsidRPr="00B6299B" w:rsidRDefault="0029789B"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w:t>
            </w:r>
            <w:r w:rsidR="00FE12B7" w:rsidRPr="00B6299B">
              <w:rPr>
                <w:rFonts w:ascii="Times New Roman" w:eastAsiaTheme="minorEastAsia" w:hAnsi="Times New Roman" w:cs="Times New Roman"/>
                <w:sz w:val="24"/>
                <w:szCs w:val="24"/>
                <w:lang w:eastAsia="bg-BG"/>
              </w:rPr>
              <w:t>4</w:t>
            </w:r>
            <w:r w:rsidR="00742415" w:rsidRPr="00B6299B">
              <w:rPr>
                <w:rFonts w:ascii="Times New Roman" w:eastAsiaTheme="minorEastAsia" w:hAnsi="Times New Roman" w:cs="Times New Roman"/>
                <w:sz w:val="24"/>
                <w:szCs w:val="24"/>
                <w:lang w:eastAsia="bg-BG"/>
              </w:rPr>
              <w:t>.</w:t>
            </w:r>
            <w:r w:rsidR="00B02C25" w:rsidRPr="00B6299B">
              <w:rPr>
                <w:rFonts w:ascii="Times New Roman" w:eastAsiaTheme="minorEastAsia" w:hAnsi="Times New Roman" w:cs="Times New Roman"/>
                <w:sz w:val="24"/>
                <w:szCs w:val="24"/>
                <w:lang w:eastAsia="bg-BG"/>
              </w:rPr>
              <w:t>1 по т. 1</w:t>
            </w:r>
            <w:r w:rsidR="00033895" w:rsidRPr="00B6299B">
              <w:rPr>
                <w:rFonts w:ascii="Times New Roman" w:eastAsiaTheme="minorEastAsia" w:hAnsi="Times New Roman" w:cs="Times New Roman"/>
                <w:sz w:val="24"/>
                <w:szCs w:val="24"/>
                <w:lang w:eastAsia="bg-BG"/>
              </w:rPr>
              <w:t xml:space="preserve"> </w:t>
            </w:r>
            <w:r w:rsidR="00B02C25" w:rsidRPr="00B6299B">
              <w:rPr>
                <w:rFonts w:ascii="Times New Roman" w:eastAsiaTheme="minorEastAsia" w:hAnsi="Times New Roman" w:cs="Times New Roman"/>
                <w:sz w:val="24"/>
                <w:szCs w:val="24"/>
                <w:lang w:eastAsia="bg-BG"/>
              </w:rPr>
              <w:t>от</w:t>
            </w:r>
            <w:r w:rsidR="00B02C25" w:rsidRPr="00B6299B">
              <w:rPr>
                <w:rFonts w:ascii="Times New Roman" w:hAnsi="Times New Roman" w:cs="Times New Roman"/>
                <w:sz w:val="24"/>
                <w:szCs w:val="24"/>
              </w:rPr>
              <w:t xml:space="preserve"> </w:t>
            </w:r>
            <w:r w:rsidR="00B02C25" w:rsidRPr="00B6299B">
              <w:rPr>
                <w:rFonts w:ascii="Times New Roman" w:eastAsiaTheme="minorEastAsia" w:hAnsi="Times New Roman" w:cs="Times New Roman"/>
                <w:sz w:val="24"/>
                <w:szCs w:val="24"/>
                <w:lang w:eastAsia="bg-BG"/>
              </w:rPr>
              <w:t>Раздел 14.1 „Допустими разходи“, посочени във финансовия план</w:t>
            </w:r>
            <w:r w:rsidR="00D8630E" w:rsidRPr="00B6299B">
              <w:rPr>
                <w:rFonts w:ascii="Times New Roman" w:eastAsiaTheme="minorEastAsia" w:hAnsi="Times New Roman" w:cs="Times New Roman"/>
                <w:sz w:val="24"/>
                <w:szCs w:val="24"/>
                <w:lang w:eastAsia="bg-BG"/>
              </w:rPr>
              <w:t>,</w:t>
            </w:r>
            <w:r w:rsidR="00B02C25" w:rsidRPr="00B6299B">
              <w:rPr>
                <w:rFonts w:ascii="Times New Roman" w:eastAsiaTheme="minorEastAsia" w:hAnsi="Times New Roman" w:cs="Times New Roman"/>
                <w:sz w:val="24"/>
                <w:szCs w:val="24"/>
                <w:lang w:eastAsia="bg-BG"/>
              </w:rPr>
              <w:t xml:space="preserve"> чрез съпоставка със стандартните разходи</w:t>
            </w:r>
            <w:r w:rsidR="00DF2F27" w:rsidRPr="00B6299B">
              <w:rPr>
                <w:rFonts w:ascii="Times New Roman" w:eastAsiaTheme="minorEastAsia" w:hAnsi="Times New Roman" w:cs="Times New Roman"/>
                <w:sz w:val="24"/>
                <w:szCs w:val="24"/>
                <w:lang w:eastAsia="bg-BG"/>
              </w:rPr>
              <w:t>,</w:t>
            </w:r>
            <w:r w:rsidR="00B02C25" w:rsidRPr="00B6299B">
              <w:rPr>
                <w:rFonts w:ascii="Times New Roman" w:eastAsiaTheme="minorEastAsia" w:hAnsi="Times New Roman" w:cs="Times New Roman"/>
                <w:sz w:val="24"/>
                <w:szCs w:val="24"/>
                <w:lang w:eastAsia="bg-BG"/>
              </w:rPr>
              <w:t xml:space="preserve"> посочени в Приложение №</w:t>
            </w:r>
            <w:r w:rsidR="00B06AB4" w:rsidRPr="00B6299B">
              <w:rPr>
                <w:rFonts w:ascii="Times New Roman" w:eastAsiaTheme="minorEastAsia" w:hAnsi="Times New Roman" w:cs="Times New Roman"/>
                <w:sz w:val="24"/>
                <w:szCs w:val="24"/>
                <w:lang w:eastAsia="bg-BG"/>
              </w:rPr>
              <w:t xml:space="preserve"> </w:t>
            </w:r>
            <w:r w:rsidR="006E1AC2" w:rsidRPr="00B6299B">
              <w:rPr>
                <w:rFonts w:ascii="Times New Roman" w:eastAsiaTheme="minorEastAsia" w:hAnsi="Times New Roman" w:cs="Times New Roman"/>
                <w:sz w:val="24"/>
                <w:szCs w:val="24"/>
                <w:lang w:eastAsia="bg-BG"/>
              </w:rPr>
              <w:t>9</w:t>
            </w:r>
            <w:r w:rsidR="00B02C25" w:rsidRPr="00B6299B">
              <w:rPr>
                <w:rFonts w:ascii="Times New Roman" w:eastAsiaTheme="minorEastAsia" w:hAnsi="Times New Roman" w:cs="Times New Roman"/>
                <w:sz w:val="24"/>
                <w:szCs w:val="24"/>
                <w:lang w:eastAsia="bg-BG"/>
              </w:rPr>
              <w:t>;</w:t>
            </w:r>
          </w:p>
          <w:p w:rsidR="00FF2D9E" w:rsidRPr="00B6299B" w:rsidRDefault="00FE12B7"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14</w:t>
            </w:r>
            <w:r w:rsidR="00742415" w:rsidRPr="00B6299B">
              <w:rPr>
                <w:rFonts w:ascii="Times New Roman" w:eastAsiaTheme="minorEastAsia" w:hAnsi="Times New Roman" w:cs="Times New Roman"/>
                <w:sz w:val="24"/>
                <w:szCs w:val="24"/>
                <w:lang w:eastAsia="bg-BG"/>
              </w:rPr>
              <w:t>.</w:t>
            </w:r>
            <w:r w:rsidR="00F40ED6" w:rsidRPr="00B6299B">
              <w:rPr>
                <w:rFonts w:ascii="Times New Roman" w:eastAsiaTheme="minorEastAsia" w:hAnsi="Times New Roman" w:cs="Times New Roman"/>
                <w:sz w:val="24"/>
                <w:szCs w:val="24"/>
                <w:lang w:eastAsia="bg-BG"/>
              </w:rPr>
              <w:t>2</w:t>
            </w:r>
            <w:r w:rsidR="00B02C25" w:rsidRPr="00B6299B">
              <w:rPr>
                <w:rFonts w:ascii="Times New Roman" w:eastAsiaTheme="minorEastAsia" w:hAnsi="Times New Roman" w:cs="Times New Roman"/>
                <w:sz w:val="24"/>
                <w:szCs w:val="24"/>
                <w:lang w:eastAsia="bg-BG"/>
              </w:rPr>
              <w:t>.</w:t>
            </w:r>
            <w:r w:rsidR="00FF2D9E" w:rsidRPr="00B6299B">
              <w:rPr>
                <w:rFonts w:ascii="Times New Roman" w:eastAsiaTheme="minorEastAsia" w:hAnsi="Times New Roman" w:cs="Times New Roman"/>
                <w:sz w:val="24"/>
                <w:szCs w:val="24"/>
                <w:lang w:eastAsia="bg-BG"/>
              </w:rPr>
              <w:t xml:space="preserve"> </w:t>
            </w:r>
            <w:r w:rsidR="00F40ED6" w:rsidRPr="00B6299B">
              <w:rPr>
                <w:rFonts w:ascii="Times New Roman" w:eastAsiaTheme="minorEastAsia" w:hAnsi="Times New Roman" w:cs="Times New Roman"/>
                <w:sz w:val="24"/>
                <w:szCs w:val="24"/>
                <w:lang w:eastAsia="bg-BG"/>
              </w:rPr>
              <w:t xml:space="preserve">по т. 2 и т. 3 </w:t>
            </w:r>
            <w:r w:rsidR="00FF2D9E" w:rsidRPr="00B6299B">
              <w:rPr>
                <w:rFonts w:ascii="Times New Roman" w:eastAsiaTheme="minorEastAsia" w:hAnsi="Times New Roman" w:cs="Times New Roman"/>
                <w:sz w:val="24"/>
                <w:szCs w:val="24"/>
                <w:lang w:eastAsia="bg-BG"/>
              </w:rPr>
              <w:t xml:space="preserve">от Раздел </w:t>
            </w:r>
            <w:r w:rsidR="00FF2D9E" w:rsidRPr="00B6299B">
              <w:rPr>
                <w:rFonts w:ascii="Times New Roman" w:hAnsi="Times New Roman" w:cs="Times New Roman"/>
                <w:sz w:val="24"/>
                <w:szCs w:val="24"/>
              </w:rPr>
              <w:t>14.1 „Допустими разходи</w:t>
            </w:r>
            <w:r w:rsidR="00FF2D9E" w:rsidRPr="00B6299B">
              <w:rPr>
                <w:rFonts w:ascii="Times New Roman" w:eastAsiaTheme="minorEastAsia" w:hAnsi="Times New Roman" w:cs="Times New Roman"/>
                <w:sz w:val="24"/>
                <w:szCs w:val="24"/>
                <w:lang w:eastAsia="bg-BG"/>
              </w:rPr>
              <w:t>“</w:t>
            </w:r>
            <w:r w:rsidR="004F65FC" w:rsidRPr="00B6299B">
              <w:rPr>
                <w:rFonts w:ascii="Times New Roman" w:eastAsiaTheme="minorEastAsia" w:hAnsi="Times New Roman" w:cs="Times New Roman"/>
                <w:sz w:val="24"/>
                <w:szCs w:val="24"/>
                <w:lang w:eastAsia="bg-BG"/>
              </w:rPr>
              <w:t>,</w:t>
            </w:r>
            <w:r w:rsidR="00635D50" w:rsidRPr="00B6299B">
              <w:rPr>
                <w:rFonts w:ascii="Times New Roman" w:eastAsiaTheme="minorEastAsia" w:hAnsi="Times New Roman" w:cs="Times New Roman"/>
                <w:sz w:val="24"/>
                <w:szCs w:val="24"/>
                <w:lang w:eastAsia="bg-BG"/>
              </w:rPr>
              <w:t xml:space="preserve"> посочени във финансовия план</w:t>
            </w:r>
            <w:r w:rsidR="00D8630E" w:rsidRPr="00B6299B">
              <w:rPr>
                <w:rFonts w:ascii="Times New Roman" w:eastAsiaTheme="minorEastAsia" w:hAnsi="Times New Roman" w:cs="Times New Roman"/>
                <w:sz w:val="24"/>
                <w:szCs w:val="24"/>
                <w:lang w:eastAsia="bg-BG"/>
              </w:rPr>
              <w:t xml:space="preserve">, </w:t>
            </w:r>
            <w:r w:rsidR="00FF2D9E" w:rsidRPr="00B6299B">
              <w:rPr>
                <w:rFonts w:ascii="Times New Roman" w:eastAsiaTheme="minorEastAsia" w:hAnsi="Times New Roman" w:cs="Times New Roman"/>
                <w:sz w:val="24"/>
                <w:szCs w:val="24"/>
                <w:lang w:eastAsia="bg-BG"/>
              </w:rPr>
              <w:t xml:space="preserve">чрез сравняване на представени </w:t>
            </w:r>
            <w:r w:rsidR="00F40ED6" w:rsidRPr="00B6299B">
              <w:rPr>
                <w:rFonts w:ascii="Times New Roman" w:eastAsiaTheme="minorEastAsia" w:hAnsi="Times New Roman" w:cs="Times New Roman"/>
                <w:sz w:val="24"/>
                <w:szCs w:val="24"/>
                <w:lang w:eastAsia="bg-BG"/>
              </w:rPr>
              <w:t xml:space="preserve">независими </w:t>
            </w:r>
            <w:r w:rsidR="00FF2D9E" w:rsidRPr="00B6299B">
              <w:rPr>
                <w:rFonts w:ascii="Times New Roman" w:eastAsiaTheme="minorEastAsia" w:hAnsi="Times New Roman" w:cs="Times New Roman"/>
                <w:sz w:val="24"/>
                <w:szCs w:val="24"/>
                <w:lang w:eastAsia="bg-BG"/>
              </w:rPr>
              <w:t>оферти</w:t>
            </w:r>
            <w:r w:rsidR="00BE5853" w:rsidRPr="00B6299B">
              <w:rPr>
                <w:rFonts w:ascii="Times New Roman" w:eastAsiaTheme="minorEastAsia" w:hAnsi="Times New Roman" w:cs="Times New Roman"/>
                <w:sz w:val="24"/>
                <w:szCs w:val="24"/>
                <w:lang w:eastAsia="bg-BG"/>
              </w:rPr>
              <w:t xml:space="preserve"> и/или прогнозни разходи с</w:t>
            </w:r>
            <w:r w:rsidR="00F40ED6" w:rsidRPr="00B6299B">
              <w:rPr>
                <w:rFonts w:ascii="Times New Roman" w:eastAsiaTheme="minorEastAsia" w:hAnsi="Times New Roman" w:cs="Times New Roman"/>
                <w:sz w:val="24"/>
                <w:szCs w:val="24"/>
                <w:lang w:eastAsia="bg-BG"/>
              </w:rPr>
              <w:t xml:space="preserve"> максималния размер, посочен за </w:t>
            </w:r>
            <w:r w:rsidR="0041656B" w:rsidRPr="00B6299B">
              <w:rPr>
                <w:rFonts w:ascii="Times New Roman" w:eastAsiaTheme="minorEastAsia" w:hAnsi="Times New Roman" w:cs="Times New Roman"/>
                <w:sz w:val="24"/>
                <w:szCs w:val="24"/>
                <w:lang w:eastAsia="bg-BG"/>
              </w:rPr>
              <w:t>конкретния</w:t>
            </w:r>
            <w:r w:rsidR="00F40ED6" w:rsidRPr="00B6299B">
              <w:rPr>
                <w:rFonts w:ascii="Times New Roman" w:eastAsiaTheme="minorEastAsia" w:hAnsi="Times New Roman" w:cs="Times New Roman"/>
                <w:sz w:val="24"/>
                <w:szCs w:val="24"/>
                <w:lang w:eastAsia="bg-BG"/>
              </w:rPr>
              <w:t xml:space="preserve"> вид разход</w:t>
            </w:r>
            <w:r w:rsidR="00FF2D9E" w:rsidRPr="00B6299B">
              <w:rPr>
                <w:rFonts w:ascii="Times New Roman" w:eastAsiaTheme="minorEastAsia" w:hAnsi="Times New Roman" w:cs="Times New Roman"/>
                <w:sz w:val="24"/>
                <w:szCs w:val="24"/>
                <w:lang w:eastAsia="bg-BG"/>
              </w:rPr>
              <w:t>.</w:t>
            </w:r>
          </w:p>
          <w:p w:rsidR="004F65FC" w:rsidRPr="00B6299B" w:rsidRDefault="00FE12B7"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15</w:t>
            </w:r>
            <w:r w:rsidR="00424379" w:rsidRPr="00B6299B">
              <w:rPr>
                <w:rFonts w:ascii="Times New Roman" w:eastAsiaTheme="minorEastAsia" w:hAnsi="Times New Roman" w:cs="Times New Roman"/>
                <w:sz w:val="24"/>
                <w:szCs w:val="24"/>
                <w:lang w:eastAsia="bg-BG"/>
              </w:rPr>
              <w:t>. В случай</w:t>
            </w:r>
            <w:r w:rsidR="00635D50" w:rsidRPr="00B6299B">
              <w:rPr>
                <w:rFonts w:ascii="Times New Roman" w:eastAsiaTheme="minorEastAsia" w:hAnsi="Times New Roman" w:cs="Times New Roman"/>
                <w:sz w:val="24"/>
                <w:szCs w:val="24"/>
                <w:lang w:eastAsia="bg-BG"/>
              </w:rPr>
              <w:t xml:space="preserve"> че кандидатите, са възложители по чл. 5 и 6 от ЗОП, обосноваността на </w:t>
            </w:r>
            <w:r w:rsidR="00A853C3" w:rsidRPr="00B6299B">
              <w:rPr>
                <w:rFonts w:ascii="Times New Roman" w:eastAsiaTheme="minorEastAsia" w:hAnsi="Times New Roman" w:cs="Times New Roman"/>
                <w:sz w:val="24"/>
                <w:szCs w:val="24"/>
                <w:lang w:eastAsia="bg-BG"/>
              </w:rPr>
              <w:t xml:space="preserve">разходите по т. 2 и 3 от Раздел </w:t>
            </w:r>
            <w:r w:rsidR="00A853C3" w:rsidRPr="00B6299B">
              <w:rPr>
                <w:rFonts w:ascii="Times New Roman" w:hAnsi="Times New Roman" w:cs="Times New Roman"/>
                <w:sz w:val="24"/>
                <w:szCs w:val="24"/>
              </w:rPr>
              <w:t>14.1 „Допустими разходи</w:t>
            </w:r>
            <w:r w:rsidR="00A853C3" w:rsidRPr="00B6299B">
              <w:rPr>
                <w:rFonts w:ascii="Times New Roman" w:eastAsiaTheme="minorEastAsia" w:hAnsi="Times New Roman" w:cs="Times New Roman"/>
                <w:sz w:val="24"/>
                <w:szCs w:val="24"/>
                <w:lang w:eastAsia="bg-BG"/>
              </w:rPr>
              <w:t xml:space="preserve">“ </w:t>
            </w:r>
            <w:r w:rsidR="004F65FC" w:rsidRPr="00B6299B">
              <w:rPr>
                <w:rFonts w:ascii="Times New Roman" w:eastAsiaTheme="minorEastAsia" w:hAnsi="Times New Roman" w:cs="Times New Roman"/>
                <w:sz w:val="24"/>
                <w:szCs w:val="24"/>
                <w:lang w:eastAsia="bg-BG"/>
              </w:rPr>
              <w:t>се извършва чрез представяне на три независими оферти, които се</w:t>
            </w:r>
            <w:r w:rsidR="004F65FC" w:rsidRPr="00B6299B">
              <w:rPr>
                <w:rFonts w:ascii="Times New Roman" w:hAnsi="Times New Roman" w:cs="Times New Roman"/>
                <w:sz w:val="24"/>
                <w:szCs w:val="24"/>
              </w:rPr>
              <w:t xml:space="preserve"> събират чрез прилагане на принципа на пазарни консултации съгласно ЗОП, като публикуват на профила на купувача информация относно вида на </w:t>
            </w:r>
            <w:r w:rsidR="00486469" w:rsidRPr="00B6299B">
              <w:rPr>
                <w:rFonts w:ascii="Times New Roman" w:hAnsi="Times New Roman" w:cs="Times New Roman"/>
                <w:sz w:val="24"/>
                <w:szCs w:val="24"/>
              </w:rPr>
              <w:t>услугата или доставката</w:t>
            </w:r>
            <w:r w:rsidR="004F65FC" w:rsidRPr="00B6299B">
              <w:rPr>
                <w:rFonts w:ascii="Times New Roman" w:hAnsi="Times New Roman" w:cs="Times New Roman"/>
                <w:sz w:val="24"/>
                <w:szCs w:val="24"/>
              </w:rPr>
              <w:t>,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2E6210" w:rsidRPr="00B6299B" w:rsidRDefault="0029789B"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w:t>
            </w:r>
            <w:r w:rsidR="00FE12B7" w:rsidRPr="00B6299B">
              <w:rPr>
                <w:rFonts w:ascii="Times New Roman" w:eastAsiaTheme="minorEastAsia" w:hAnsi="Times New Roman" w:cs="Times New Roman"/>
                <w:sz w:val="24"/>
                <w:szCs w:val="24"/>
                <w:lang w:eastAsia="bg-BG"/>
              </w:rPr>
              <w:t>6</w:t>
            </w:r>
            <w:r w:rsidR="00635415" w:rsidRPr="00B6299B">
              <w:rPr>
                <w:rFonts w:ascii="Times New Roman" w:eastAsiaTheme="minorEastAsia" w:hAnsi="Times New Roman" w:cs="Times New Roman"/>
                <w:sz w:val="24"/>
                <w:szCs w:val="24"/>
                <w:lang w:eastAsia="bg-BG"/>
              </w:rPr>
              <w:t xml:space="preserve">. </w:t>
            </w:r>
            <w:r w:rsidR="001233A0" w:rsidRPr="00B6299B">
              <w:rPr>
                <w:rFonts w:ascii="Times New Roman" w:eastAsiaTheme="minorEastAsia" w:hAnsi="Times New Roman" w:cs="Times New Roman"/>
                <w:sz w:val="24"/>
                <w:szCs w:val="24"/>
                <w:lang w:eastAsia="bg-BG"/>
              </w:rPr>
              <w:t xml:space="preserve">За всеки заявен за финансиране разход по т. </w:t>
            </w:r>
            <w:r w:rsidR="00B06AB4" w:rsidRPr="00B6299B">
              <w:rPr>
                <w:rFonts w:ascii="Times New Roman" w:eastAsiaTheme="minorEastAsia" w:hAnsi="Times New Roman" w:cs="Times New Roman"/>
                <w:sz w:val="24"/>
                <w:szCs w:val="24"/>
                <w:lang w:eastAsia="bg-BG"/>
              </w:rPr>
              <w:t>2 и 3</w:t>
            </w:r>
            <w:r w:rsidR="00635415" w:rsidRPr="00B6299B">
              <w:rPr>
                <w:rFonts w:ascii="Times New Roman" w:eastAsiaTheme="minorEastAsia" w:hAnsi="Times New Roman" w:cs="Times New Roman"/>
                <w:sz w:val="24"/>
                <w:szCs w:val="24"/>
                <w:lang w:eastAsia="bg-BG"/>
              </w:rPr>
              <w:t xml:space="preserve"> от Раздел </w:t>
            </w:r>
            <w:r w:rsidR="00635415" w:rsidRPr="00B6299B">
              <w:rPr>
                <w:rFonts w:ascii="Times New Roman" w:hAnsi="Times New Roman" w:cs="Times New Roman"/>
                <w:sz w:val="24"/>
                <w:szCs w:val="24"/>
              </w:rPr>
              <w:t>14.1 „Допустими разходи</w:t>
            </w:r>
            <w:r w:rsidR="00635415" w:rsidRPr="00B6299B">
              <w:rPr>
                <w:rFonts w:ascii="Times New Roman" w:eastAsiaTheme="minorEastAsia" w:hAnsi="Times New Roman" w:cs="Times New Roman"/>
                <w:sz w:val="24"/>
                <w:szCs w:val="24"/>
                <w:lang w:eastAsia="bg-BG"/>
              </w:rPr>
              <w:t>“</w:t>
            </w:r>
            <w:r w:rsidR="001233A0" w:rsidRPr="00B6299B">
              <w:rPr>
                <w:rFonts w:ascii="Times New Roman" w:eastAsiaTheme="minorEastAsia" w:hAnsi="Times New Roman" w:cs="Times New Roman"/>
                <w:sz w:val="24"/>
                <w:szCs w:val="24"/>
                <w:lang w:eastAsia="bg-BG"/>
              </w:rPr>
              <w:t>, кандидатът представя най-малко три съпоставими независими оферти, които съдържат наименование</w:t>
            </w:r>
            <w:r w:rsidR="008A6DF3" w:rsidRPr="00B6299B">
              <w:rPr>
                <w:rFonts w:ascii="Times New Roman" w:eastAsiaTheme="minorEastAsia" w:hAnsi="Times New Roman" w:cs="Times New Roman"/>
                <w:sz w:val="24"/>
                <w:szCs w:val="24"/>
                <w:lang w:eastAsia="bg-BG"/>
              </w:rPr>
              <w:t xml:space="preserve">, ЕИК или БУСТАТ и електронна поща на </w:t>
            </w:r>
            <w:r w:rsidR="001233A0" w:rsidRPr="00B6299B">
              <w:rPr>
                <w:rFonts w:ascii="Times New Roman" w:eastAsiaTheme="minorEastAsia" w:hAnsi="Times New Roman" w:cs="Times New Roman"/>
                <w:sz w:val="24"/>
                <w:szCs w:val="24"/>
                <w:lang w:eastAsia="bg-BG"/>
              </w:rPr>
              <w:t xml:space="preserve">оферента, срока на валидност на офертата, датата на издаване на офертата, подпис на оферента, подробна техническа спецификация на активите/услугите, цена в левове или евро с посочен ДДС. </w:t>
            </w:r>
          </w:p>
          <w:p w:rsidR="001233A0" w:rsidRPr="00B6299B" w:rsidRDefault="00D9680E"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rPr>
              <w:t>В случаите, когато не е избрана най-ниска</w:t>
            </w:r>
            <w:r w:rsidR="008A6DF3" w:rsidRPr="00B6299B">
              <w:rPr>
                <w:rFonts w:ascii="Times New Roman" w:eastAsiaTheme="minorEastAsia" w:hAnsi="Times New Roman" w:cs="Times New Roman"/>
                <w:sz w:val="24"/>
                <w:szCs w:val="24"/>
              </w:rPr>
              <w:t xml:space="preserve"> оферта</w:t>
            </w:r>
            <w:r w:rsidR="001233A0" w:rsidRPr="00B6299B">
              <w:rPr>
                <w:rFonts w:ascii="Times New Roman" w:eastAsiaTheme="minorEastAsia" w:hAnsi="Times New Roman" w:cs="Times New Roman"/>
                <w:sz w:val="24"/>
                <w:szCs w:val="24"/>
                <w:lang w:eastAsia="bg-BG"/>
              </w:rPr>
              <w:t xml:space="preserve"> </w:t>
            </w:r>
            <w:r w:rsidR="002E6210" w:rsidRPr="00B6299B">
              <w:rPr>
                <w:rFonts w:ascii="Times New Roman" w:eastAsiaTheme="minorEastAsia" w:hAnsi="Times New Roman" w:cs="Times New Roman"/>
                <w:sz w:val="24"/>
                <w:szCs w:val="24"/>
                <w:lang w:eastAsia="bg-BG"/>
              </w:rPr>
              <w:t xml:space="preserve">оценителната комисия </w:t>
            </w:r>
            <w:r w:rsidR="001233A0" w:rsidRPr="00B6299B">
              <w:rPr>
                <w:rFonts w:ascii="Times New Roman" w:eastAsiaTheme="minorEastAsia" w:hAnsi="Times New Roman" w:cs="Times New Roman"/>
                <w:sz w:val="24"/>
                <w:szCs w:val="24"/>
                <w:lang w:eastAsia="bg-BG"/>
              </w:rPr>
              <w:t>извършва съпоставка между размера на разхода, посочен във всяка от представените оферти, като одобрява за финансиране разхода до най-ниския му размер</w:t>
            </w:r>
            <w:r w:rsidR="00D9663B" w:rsidRPr="00B6299B">
              <w:rPr>
                <w:rFonts w:ascii="Times New Roman" w:eastAsiaTheme="minorEastAsia" w:hAnsi="Times New Roman" w:cs="Times New Roman"/>
                <w:sz w:val="24"/>
                <w:szCs w:val="24"/>
                <w:lang w:eastAsia="bg-BG"/>
              </w:rPr>
              <w:t>.</w:t>
            </w:r>
          </w:p>
          <w:p w:rsidR="001233A0" w:rsidRPr="00B6299B" w:rsidRDefault="00FE12B7"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17</w:t>
            </w:r>
            <w:r w:rsidR="00635415" w:rsidRPr="00B6299B">
              <w:rPr>
                <w:rFonts w:ascii="Times New Roman" w:eastAsiaTheme="minorEastAsia" w:hAnsi="Times New Roman" w:cs="Times New Roman"/>
                <w:sz w:val="24"/>
                <w:szCs w:val="24"/>
                <w:lang w:eastAsia="bg-BG"/>
              </w:rPr>
              <w:t xml:space="preserve">. </w:t>
            </w:r>
            <w:r w:rsidR="001233A0" w:rsidRPr="00B6299B">
              <w:rPr>
                <w:rFonts w:ascii="Times New Roman" w:eastAsiaTheme="minorEastAsia" w:hAnsi="Times New Roman" w:cs="Times New Roman"/>
                <w:sz w:val="24"/>
                <w:szCs w:val="24"/>
                <w:lang w:eastAsia="bg-BG"/>
              </w:rPr>
              <w:t xml:space="preserve">В случаите по </w:t>
            </w:r>
            <w:r w:rsidR="00635415" w:rsidRPr="00B6299B">
              <w:rPr>
                <w:rFonts w:ascii="Times New Roman" w:eastAsiaTheme="minorEastAsia" w:hAnsi="Times New Roman" w:cs="Times New Roman"/>
                <w:sz w:val="24"/>
                <w:szCs w:val="24"/>
                <w:lang w:eastAsia="bg-BG"/>
              </w:rPr>
              <w:t xml:space="preserve">т. </w:t>
            </w:r>
            <w:r w:rsidRPr="00B6299B">
              <w:rPr>
                <w:rFonts w:ascii="Times New Roman" w:eastAsiaTheme="minorEastAsia" w:hAnsi="Times New Roman" w:cs="Times New Roman"/>
                <w:sz w:val="24"/>
                <w:szCs w:val="24"/>
                <w:lang w:eastAsia="bg-BG"/>
              </w:rPr>
              <w:t xml:space="preserve">15 </w:t>
            </w:r>
            <w:r w:rsidR="00635415" w:rsidRPr="00B6299B">
              <w:rPr>
                <w:rFonts w:ascii="Times New Roman" w:eastAsiaTheme="minorEastAsia" w:hAnsi="Times New Roman" w:cs="Times New Roman"/>
                <w:sz w:val="24"/>
                <w:szCs w:val="24"/>
                <w:lang w:eastAsia="bg-BG"/>
              </w:rPr>
              <w:t xml:space="preserve">и т. </w:t>
            </w:r>
            <w:r w:rsidRPr="00B6299B">
              <w:rPr>
                <w:rFonts w:ascii="Times New Roman" w:eastAsiaTheme="minorEastAsia" w:hAnsi="Times New Roman" w:cs="Times New Roman"/>
                <w:sz w:val="24"/>
                <w:szCs w:val="24"/>
                <w:lang w:eastAsia="bg-BG"/>
              </w:rPr>
              <w:t xml:space="preserve">16 </w:t>
            </w:r>
            <w:r w:rsidR="001233A0" w:rsidRPr="00B6299B">
              <w:rPr>
                <w:rFonts w:ascii="Times New Roman" w:eastAsiaTheme="minorEastAsia" w:hAnsi="Times New Roman" w:cs="Times New Roman"/>
                <w:sz w:val="24"/>
                <w:szCs w:val="24"/>
                <w:lang w:eastAsia="bg-BG"/>
              </w:rPr>
              <w:t xml:space="preserve">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Изискването за вписване в търговския регистър не се прилага за </w:t>
            </w:r>
            <w:r w:rsidR="002F6AD2" w:rsidRPr="00B6299B">
              <w:rPr>
                <w:rFonts w:ascii="Times New Roman" w:eastAsiaTheme="minorEastAsia" w:hAnsi="Times New Roman" w:cs="Times New Roman"/>
                <w:sz w:val="24"/>
                <w:szCs w:val="24"/>
                <w:lang w:eastAsia="bg-BG"/>
              </w:rPr>
              <w:t xml:space="preserve"> </w:t>
            </w:r>
            <w:r w:rsidR="001233A0" w:rsidRPr="00B6299B">
              <w:rPr>
                <w:rFonts w:ascii="Times New Roman" w:eastAsiaTheme="minorEastAsia" w:hAnsi="Times New Roman" w:cs="Times New Roman"/>
                <w:sz w:val="24"/>
                <w:szCs w:val="24"/>
                <w:lang w:eastAsia="bg-BG"/>
              </w:rPr>
              <w:t xml:space="preserve">физически лица, предоставящи услуги </w:t>
            </w:r>
            <w:r w:rsidR="00942397" w:rsidRPr="00B6299B">
              <w:rPr>
                <w:rFonts w:ascii="Times New Roman" w:eastAsiaTheme="minorEastAsia" w:hAnsi="Times New Roman" w:cs="Times New Roman"/>
                <w:sz w:val="24"/>
                <w:szCs w:val="24"/>
                <w:lang w:eastAsia="bg-BG"/>
              </w:rPr>
              <w:t>по проекта</w:t>
            </w:r>
            <w:r w:rsidR="002756DE" w:rsidRPr="00B6299B">
              <w:rPr>
                <w:rFonts w:ascii="Times New Roman" w:eastAsiaTheme="minorEastAsia" w:hAnsi="Times New Roman" w:cs="Times New Roman"/>
                <w:sz w:val="24"/>
                <w:szCs w:val="24"/>
                <w:lang w:eastAsia="bg-BG"/>
              </w:rPr>
              <w:t>.</w:t>
            </w:r>
            <w:r w:rsidR="0029789B" w:rsidRPr="00B6299B">
              <w:rPr>
                <w:rFonts w:ascii="Times New Roman" w:eastAsiaTheme="minorEastAsia" w:hAnsi="Times New Roman" w:cs="Times New Roman"/>
                <w:sz w:val="24"/>
                <w:szCs w:val="24"/>
                <w:lang w:eastAsia="bg-BG"/>
              </w:rPr>
              <w:t xml:space="preserve"> Оферентите на посевен и посадъчен материал трябва да имат издадено разрешително за производство и заготовка на посевен и посадъчен материал и/или удостоверение за регистрация като търговец на посевен и посадъчен материал в случаите, предвидени в Закона за посевния и посадъчния материал.</w:t>
            </w:r>
          </w:p>
          <w:p w:rsidR="00B93D28" w:rsidRPr="00B6299B" w:rsidRDefault="00FE12B7" w:rsidP="00A11448">
            <w:pPr>
              <w:widowControl w:val="0"/>
              <w:autoSpaceDE w:val="0"/>
              <w:autoSpaceDN w:val="0"/>
              <w:adjustRightInd w:val="0"/>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18</w:t>
            </w:r>
            <w:r w:rsidR="00043D17" w:rsidRPr="00B6299B">
              <w:rPr>
                <w:rFonts w:ascii="Times New Roman" w:eastAsiaTheme="minorEastAsia" w:hAnsi="Times New Roman" w:cs="Times New Roman"/>
                <w:sz w:val="24"/>
                <w:szCs w:val="24"/>
                <w:lang w:eastAsia="bg-BG"/>
              </w:rPr>
              <w:t xml:space="preserve">. </w:t>
            </w:r>
            <w:r w:rsidR="00B93D28" w:rsidRPr="00B6299B">
              <w:rPr>
                <w:rFonts w:ascii="Times New Roman" w:eastAsiaTheme="minorEastAsia" w:hAnsi="Times New Roman" w:cs="Times New Roman"/>
                <w:sz w:val="24"/>
                <w:szCs w:val="24"/>
                <w:lang w:eastAsia="bg-BG"/>
              </w:rPr>
              <w:t xml:space="preserve">За физически лица, предоставящи услуги по </w:t>
            </w:r>
            <w:r w:rsidR="00652D8C" w:rsidRPr="00B6299B">
              <w:rPr>
                <w:rFonts w:ascii="Times New Roman" w:eastAsiaTheme="minorEastAsia" w:hAnsi="Times New Roman" w:cs="Times New Roman"/>
                <w:sz w:val="24"/>
                <w:szCs w:val="24"/>
                <w:lang w:eastAsia="bg-BG"/>
              </w:rPr>
              <w:t>т. 2, буква „</w:t>
            </w:r>
            <w:r w:rsidR="006E1AC2" w:rsidRPr="00B6299B">
              <w:rPr>
                <w:rFonts w:ascii="Times New Roman" w:eastAsiaTheme="minorEastAsia" w:hAnsi="Times New Roman" w:cs="Times New Roman"/>
                <w:sz w:val="24"/>
                <w:szCs w:val="24"/>
                <w:lang w:eastAsia="bg-BG"/>
              </w:rPr>
              <w:t>д</w:t>
            </w:r>
            <w:r w:rsidR="00652D8C" w:rsidRPr="00B6299B">
              <w:rPr>
                <w:rFonts w:ascii="Times New Roman" w:eastAsiaTheme="minorEastAsia" w:hAnsi="Times New Roman" w:cs="Times New Roman"/>
                <w:sz w:val="24"/>
                <w:szCs w:val="24"/>
                <w:lang w:eastAsia="bg-BG"/>
              </w:rPr>
              <w:t xml:space="preserve">“ от Раздел 14.1 от Раздел „Допустими разходи“ по </w:t>
            </w:r>
            <w:r w:rsidR="00B93D28" w:rsidRPr="00B6299B">
              <w:rPr>
                <w:rFonts w:ascii="Times New Roman" w:eastAsiaTheme="minorEastAsia" w:hAnsi="Times New Roman" w:cs="Times New Roman"/>
                <w:sz w:val="24"/>
                <w:szCs w:val="24"/>
                <w:lang w:eastAsia="bg-BG"/>
              </w:rPr>
              <w:t xml:space="preserve">проекта към проектното предложение се прилагат документи, доказващи компетентност или опит в областта на предлаганата услуга. </w:t>
            </w:r>
          </w:p>
          <w:p w:rsidR="0041656B" w:rsidRPr="00B6299B" w:rsidRDefault="00FE12B7" w:rsidP="00A11448">
            <w:pPr>
              <w:autoSpaceDE w:val="0"/>
              <w:autoSpaceDN w:val="0"/>
              <w:jc w:val="both"/>
              <w:rPr>
                <w:rFonts w:ascii="Times New Roman" w:hAnsi="Times New Roman" w:cs="Times New Roman"/>
                <w:sz w:val="24"/>
                <w:szCs w:val="24"/>
              </w:rPr>
            </w:pPr>
            <w:r w:rsidRPr="00B6299B">
              <w:rPr>
                <w:rFonts w:ascii="Times New Roman" w:eastAsiaTheme="minorEastAsia" w:hAnsi="Times New Roman" w:cs="Times New Roman"/>
                <w:sz w:val="24"/>
                <w:szCs w:val="24"/>
                <w:lang w:eastAsia="bg-BG"/>
              </w:rPr>
              <w:t>19</w:t>
            </w:r>
            <w:r w:rsidR="0041656B" w:rsidRPr="00B6299B">
              <w:rPr>
                <w:rFonts w:ascii="Times New Roman" w:eastAsiaTheme="minorEastAsia" w:hAnsi="Times New Roman" w:cs="Times New Roman"/>
                <w:sz w:val="24"/>
                <w:szCs w:val="24"/>
                <w:lang w:eastAsia="bg-BG"/>
              </w:rPr>
              <w:t xml:space="preserve">. Изискването за предоставяне на три </w:t>
            </w:r>
            <w:r w:rsidR="000F63EB" w:rsidRPr="00B6299B">
              <w:rPr>
                <w:rFonts w:ascii="Times New Roman" w:eastAsiaTheme="minorEastAsia" w:hAnsi="Times New Roman" w:cs="Times New Roman"/>
                <w:sz w:val="24"/>
                <w:szCs w:val="24"/>
                <w:lang w:eastAsia="bg-BG"/>
              </w:rPr>
              <w:t xml:space="preserve">съпоставими </w:t>
            </w:r>
            <w:r w:rsidR="0041656B" w:rsidRPr="00B6299B">
              <w:rPr>
                <w:rFonts w:ascii="Times New Roman" w:eastAsiaTheme="minorEastAsia" w:hAnsi="Times New Roman" w:cs="Times New Roman"/>
                <w:sz w:val="24"/>
                <w:szCs w:val="24"/>
                <w:lang w:eastAsia="bg-BG"/>
              </w:rPr>
              <w:t>независими оферти не се отнася</w:t>
            </w:r>
            <w:r w:rsidR="00805EA5" w:rsidRPr="00B6299B">
              <w:rPr>
                <w:rFonts w:ascii="Times New Roman" w:eastAsiaTheme="minorEastAsia" w:hAnsi="Times New Roman" w:cs="Times New Roman"/>
                <w:sz w:val="24"/>
                <w:szCs w:val="24"/>
                <w:lang w:eastAsia="bg-BG"/>
              </w:rPr>
              <w:t xml:space="preserve"> </w:t>
            </w:r>
            <w:r w:rsidR="0041656B" w:rsidRPr="00B6299B">
              <w:rPr>
                <w:rFonts w:ascii="Times New Roman" w:eastAsiaTheme="minorEastAsia" w:hAnsi="Times New Roman" w:cs="Times New Roman"/>
                <w:sz w:val="24"/>
                <w:szCs w:val="24"/>
                <w:lang w:eastAsia="bg-BG"/>
              </w:rPr>
              <w:t>за разходит</w:t>
            </w:r>
            <w:r w:rsidR="000F63EB" w:rsidRPr="00B6299B">
              <w:rPr>
                <w:rFonts w:ascii="Times New Roman" w:eastAsiaTheme="minorEastAsia" w:hAnsi="Times New Roman" w:cs="Times New Roman"/>
                <w:sz w:val="24"/>
                <w:szCs w:val="24"/>
                <w:lang w:eastAsia="bg-BG"/>
              </w:rPr>
              <w:t>е</w:t>
            </w:r>
            <w:r w:rsidR="0041656B" w:rsidRPr="00B6299B">
              <w:rPr>
                <w:rFonts w:ascii="Times New Roman" w:eastAsiaTheme="minorEastAsia" w:hAnsi="Times New Roman" w:cs="Times New Roman"/>
                <w:sz w:val="24"/>
                <w:szCs w:val="24"/>
                <w:lang w:eastAsia="bg-BG"/>
              </w:rPr>
              <w:t xml:space="preserve"> по т. 2, букв</w:t>
            </w:r>
            <w:r w:rsidR="00652D8C" w:rsidRPr="00B6299B">
              <w:rPr>
                <w:rFonts w:ascii="Times New Roman" w:eastAsiaTheme="minorEastAsia" w:hAnsi="Times New Roman" w:cs="Times New Roman"/>
                <w:sz w:val="24"/>
                <w:szCs w:val="24"/>
                <w:lang w:eastAsia="bg-BG"/>
              </w:rPr>
              <w:t>и</w:t>
            </w:r>
            <w:r w:rsidR="0041656B" w:rsidRPr="00B6299B">
              <w:rPr>
                <w:rFonts w:ascii="Times New Roman" w:eastAsiaTheme="minorEastAsia" w:hAnsi="Times New Roman" w:cs="Times New Roman"/>
                <w:sz w:val="24"/>
                <w:szCs w:val="24"/>
                <w:lang w:eastAsia="bg-BG"/>
              </w:rPr>
              <w:t xml:space="preserve"> </w:t>
            </w:r>
            <w:r w:rsidR="006E1AC2" w:rsidRPr="00B6299B">
              <w:rPr>
                <w:rFonts w:ascii="Times New Roman" w:eastAsiaTheme="minorEastAsia" w:hAnsi="Times New Roman" w:cs="Times New Roman"/>
                <w:sz w:val="24"/>
                <w:szCs w:val="24"/>
                <w:lang w:eastAsia="bg-BG"/>
              </w:rPr>
              <w:t>„а“,</w:t>
            </w:r>
            <w:r w:rsidR="00806667" w:rsidRPr="00B6299B">
              <w:rPr>
                <w:rFonts w:ascii="Times New Roman" w:eastAsiaTheme="minorEastAsia" w:hAnsi="Times New Roman" w:cs="Times New Roman"/>
                <w:sz w:val="24"/>
                <w:szCs w:val="24"/>
                <w:lang w:eastAsia="bg-BG"/>
              </w:rPr>
              <w:t xml:space="preserve"> </w:t>
            </w:r>
            <w:r w:rsidR="0041656B" w:rsidRPr="00B6299B">
              <w:rPr>
                <w:rFonts w:ascii="Times New Roman" w:eastAsiaTheme="minorEastAsia" w:hAnsi="Times New Roman" w:cs="Times New Roman"/>
                <w:sz w:val="24"/>
                <w:szCs w:val="24"/>
                <w:lang w:eastAsia="bg-BG"/>
              </w:rPr>
              <w:t>„</w:t>
            </w:r>
            <w:r w:rsidR="006E1AC2" w:rsidRPr="00B6299B">
              <w:rPr>
                <w:rFonts w:ascii="Times New Roman" w:eastAsiaTheme="minorEastAsia" w:hAnsi="Times New Roman" w:cs="Times New Roman"/>
                <w:sz w:val="24"/>
                <w:szCs w:val="24"/>
                <w:lang w:eastAsia="bg-BG"/>
              </w:rPr>
              <w:t>в</w:t>
            </w:r>
            <w:r w:rsidR="0041656B" w:rsidRPr="00B6299B">
              <w:rPr>
                <w:rFonts w:ascii="Times New Roman" w:eastAsiaTheme="minorEastAsia" w:hAnsi="Times New Roman" w:cs="Times New Roman"/>
                <w:sz w:val="24"/>
                <w:szCs w:val="24"/>
                <w:lang w:eastAsia="bg-BG"/>
              </w:rPr>
              <w:t>“</w:t>
            </w:r>
            <w:r w:rsidR="00805EA5" w:rsidRPr="00B6299B">
              <w:rPr>
                <w:rFonts w:ascii="Times New Roman" w:eastAsiaTheme="minorEastAsia" w:hAnsi="Times New Roman" w:cs="Times New Roman"/>
                <w:sz w:val="24"/>
                <w:szCs w:val="24"/>
                <w:lang w:eastAsia="bg-BG"/>
              </w:rPr>
              <w:t xml:space="preserve">, </w:t>
            </w:r>
            <w:r w:rsidR="00652D8C" w:rsidRPr="00B6299B">
              <w:rPr>
                <w:rFonts w:ascii="Times New Roman" w:eastAsiaTheme="minorEastAsia" w:hAnsi="Times New Roman" w:cs="Times New Roman"/>
                <w:sz w:val="24"/>
                <w:szCs w:val="24"/>
                <w:lang w:eastAsia="bg-BG"/>
              </w:rPr>
              <w:t>„</w:t>
            </w:r>
            <w:r w:rsidR="006E1AC2" w:rsidRPr="00B6299B">
              <w:rPr>
                <w:rFonts w:ascii="Times New Roman" w:eastAsiaTheme="minorEastAsia" w:hAnsi="Times New Roman" w:cs="Times New Roman"/>
                <w:sz w:val="24"/>
                <w:szCs w:val="24"/>
                <w:lang w:eastAsia="bg-BG"/>
              </w:rPr>
              <w:t>е</w:t>
            </w:r>
            <w:r w:rsidR="00652D8C" w:rsidRPr="00B6299B">
              <w:rPr>
                <w:rFonts w:ascii="Times New Roman" w:eastAsiaTheme="minorEastAsia" w:hAnsi="Times New Roman" w:cs="Times New Roman"/>
                <w:sz w:val="24"/>
                <w:szCs w:val="24"/>
                <w:lang w:eastAsia="bg-BG"/>
              </w:rPr>
              <w:t>“</w:t>
            </w:r>
            <w:r w:rsidR="00AC39D2" w:rsidRPr="00B6299B">
              <w:rPr>
                <w:rFonts w:ascii="Times New Roman" w:eastAsiaTheme="minorEastAsia" w:hAnsi="Times New Roman" w:cs="Times New Roman"/>
                <w:sz w:val="24"/>
                <w:szCs w:val="24"/>
                <w:lang w:val="en-US" w:eastAsia="bg-BG"/>
              </w:rPr>
              <w:t xml:space="preserve"> </w:t>
            </w:r>
            <w:r w:rsidR="00805EA5" w:rsidRPr="00B6299B">
              <w:rPr>
                <w:rFonts w:ascii="Times New Roman" w:eastAsiaTheme="minorEastAsia" w:hAnsi="Times New Roman" w:cs="Times New Roman"/>
                <w:sz w:val="24"/>
                <w:szCs w:val="24"/>
                <w:lang w:eastAsia="bg-BG"/>
              </w:rPr>
              <w:t xml:space="preserve">(само </w:t>
            </w:r>
            <w:r w:rsidR="00AC39D2" w:rsidRPr="00B6299B">
              <w:rPr>
                <w:rFonts w:ascii="Times New Roman" w:eastAsiaTheme="minorEastAsia" w:hAnsi="Times New Roman" w:cs="Times New Roman"/>
                <w:sz w:val="24"/>
                <w:szCs w:val="24"/>
                <w:lang w:eastAsia="bg-BG"/>
              </w:rPr>
              <w:t>в частта земеделски площи</w:t>
            </w:r>
            <w:r w:rsidR="00805EA5" w:rsidRPr="00B6299B">
              <w:rPr>
                <w:rFonts w:ascii="Times New Roman" w:eastAsiaTheme="minorEastAsia" w:hAnsi="Times New Roman" w:cs="Times New Roman"/>
                <w:sz w:val="24"/>
                <w:szCs w:val="24"/>
                <w:lang w:eastAsia="bg-BG"/>
              </w:rPr>
              <w:t>)</w:t>
            </w:r>
            <w:r w:rsidR="00AC39D2" w:rsidRPr="00B6299B">
              <w:rPr>
                <w:rFonts w:ascii="Times New Roman" w:eastAsiaTheme="minorEastAsia" w:hAnsi="Times New Roman" w:cs="Times New Roman"/>
                <w:sz w:val="24"/>
                <w:szCs w:val="24"/>
                <w:lang w:eastAsia="bg-BG"/>
              </w:rPr>
              <w:t xml:space="preserve"> </w:t>
            </w:r>
            <w:r w:rsidR="002C0DB1" w:rsidRPr="00B6299B">
              <w:rPr>
                <w:rFonts w:ascii="Times New Roman" w:eastAsiaTheme="minorEastAsia" w:hAnsi="Times New Roman" w:cs="Times New Roman"/>
                <w:sz w:val="24"/>
                <w:szCs w:val="24"/>
                <w:lang w:eastAsia="bg-BG"/>
              </w:rPr>
              <w:t>и</w:t>
            </w:r>
            <w:r w:rsidR="00AC39D2" w:rsidRPr="00B6299B">
              <w:rPr>
                <w:rFonts w:ascii="Times New Roman" w:eastAsiaTheme="minorEastAsia" w:hAnsi="Times New Roman" w:cs="Times New Roman"/>
                <w:sz w:val="24"/>
                <w:szCs w:val="24"/>
                <w:lang w:eastAsia="bg-BG"/>
              </w:rPr>
              <w:t xml:space="preserve"> </w:t>
            </w:r>
            <w:r w:rsidR="002C0DB1" w:rsidRPr="00B6299B">
              <w:rPr>
                <w:rFonts w:ascii="Times New Roman" w:eastAsiaTheme="minorEastAsia" w:hAnsi="Times New Roman" w:cs="Times New Roman"/>
                <w:sz w:val="24"/>
                <w:szCs w:val="24"/>
                <w:lang w:eastAsia="bg-BG"/>
              </w:rPr>
              <w:t xml:space="preserve">„ж“ </w:t>
            </w:r>
            <w:r w:rsidR="00805EA5" w:rsidRPr="00B6299B">
              <w:rPr>
                <w:rFonts w:ascii="Times New Roman" w:eastAsiaTheme="minorEastAsia" w:hAnsi="Times New Roman" w:cs="Times New Roman"/>
                <w:sz w:val="24"/>
                <w:szCs w:val="24"/>
                <w:lang w:eastAsia="bg-BG"/>
              </w:rPr>
              <w:t xml:space="preserve">(само </w:t>
            </w:r>
            <w:r w:rsidR="00D8630E" w:rsidRPr="00B6299B">
              <w:rPr>
                <w:rFonts w:ascii="Times New Roman" w:eastAsiaTheme="minorEastAsia" w:hAnsi="Times New Roman" w:cs="Times New Roman"/>
                <w:sz w:val="24"/>
                <w:szCs w:val="24"/>
                <w:lang w:eastAsia="bg-BG"/>
              </w:rPr>
              <w:t>в частта дневни разходи</w:t>
            </w:r>
            <w:r w:rsidR="00805EA5" w:rsidRPr="00B6299B">
              <w:rPr>
                <w:rFonts w:ascii="Times New Roman" w:eastAsiaTheme="minorEastAsia" w:hAnsi="Times New Roman" w:cs="Times New Roman"/>
                <w:sz w:val="24"/>
                <w:szCs w:val="24"/>
                <w:lang w:eastAsia="bg-BG"/>
              </w:rPr>
              <w:t>)</w:t>
            </w:r>
            <w:r w:rsidR="00AC39D2" w:rsidRPr="00B6299B">
              <w:rPr>
                <w:rFonts w:ascii="Times New Roman" w:eastAsiaTheme="minorEastAsia" w:hAnsi="Times New Roman" w:cs="Times New Roman"/>
                <w:sz w:val="24"/>
                <w:szCs w:val="24"/>
                <w:lang w:eastAsia="bg-BG"/>
              </w:rPr>
              <w:t xml:space="preserve"> от Раздел 14.1 „Допустими разходи“.</w:t>
            </w:r>
          </w:p>
          <w:p w:rsidR="00CC3B8D" w:rsidRPr="00B6299B" w:rsidRDefault="00C53CDC" w:rsidP="00946B5F">
            <w:pPr>
              <w:shd w:val="clear" w:color="auto" w:fill="D9D9D9" w:themeFill="background1" w:themeFillShade="D9"/>
              <w:tabs>
                <w:tab w:val="left" w:pos="6018"/>
              </w:tabs>
              <w:spacing w:before="120"/>
              <w:jc w:val="both"/>
              <w:rPr>
                <w:rFonts w:ascii="Times New Roman" w:hAnsi="Times New Roman" w:cs="Times New Roman"/>
                <w:b/>
                <w:sz w:val="24"/>
                <w:szCs w:val="24"/>
              </w:rPr>
            </w:pPr>
            <w:r w:rsidRPr="00B6299B">
              <w:rPr>
                <w:rFonts w:ascii="Times New Roman" w:hAnsi="Times New Roman" w:cs="Times New Roman"/>
                <w:b/>
                <w:sz w:val="24"/>
                <w:szCs w:val="24"/>
              </w:rPr>
              <w:t>ВАЖНО:</w:t>
            </w:r>
            <w:r w:rsidR="00AC39D2" w:rsidRPr="00B6299B">
              <w:rPr>
                <w:rFonts w:ascii="Times New Roman" w:hAnsi="Times New Roman" w:cs="Times New Roman"/>
                <w:b/>
                <w:sz w:val="24"/>
                <w:szCs w:val="24"/>
              </w:rPr>
              <w:tab/>
            </w:r>
          </w:p>
          <w:p w:rsidR="002F0D20" w:rsidRPr="00B6299B" w:rsidRDefault="00D05970" w:rsidP="00656104">
            <w:pPr>
              <w:shd w:val="clear" w:color="auto" w:fill="D9D9D9" w:themeFill="background1" w:themeFillShade="D9"/>
              <w:spacing w:before="120"/>
              <w:jc w:val="both"/>
              <w:rPr>
                <w:rFonts w:ascii="Times New Roman" w:hAnsi="Times New Roman" w:cs="Times New Roman"/>
                <w:b/>
                <w:sz w:val="24"/>
                <w:szCs w:val="24"/>
              </w:rPr>
            </w:pPr>
            <w:r w:rsidRPr="00B6299B">
              <w:rPr>
                <w:rFonts w:ascii="Times New Roman" w:hAnsi="Times New Roman" w:cs="Times New Roman"/>
                <w:b/>
                <w:sz w:val="24"/>
                <w:szCs w:val="24"/>
              </w:rPr>
              <w:t>20</w:t>
            </w:r>
            <w:r w:rsidR="00134D60"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 xml:space="preserve">Възнаграждения и </w:t>
            </w:r>
            <w:r w:rsidR="00B93D28" w:rsidRPr="00B6299B">
              <w:rPr>
                <w:rFonts w:ascii="Times New Roman" w:hAnsi="Times New Roman" w:cs="Times New Roman"/>
                <w:b/>
                <w:sz w:val="24"/>
                <w:szCs w:val="24"/>
              </w:rPr>
              <w:t>здравни и осигурителни вноски</w:t>
            </w:r>
            <w:r w:rsidR="00CC3B8D" w:rsidRPr="00B6299B">
              <w:rPr>
                <w:rFonts w:ascii="Times New Roman" w:hAnsi="Times New Roman" w:cs="Times New Roman"/>
                <w:b/>
                <w:sz w:val="24"/>
                <w:szCs w:val="24"/>
              </w:rPr>
              <w:t xml:space="preserve"> </w:t>
            </w:r>
            <w:r w:rsidR="006A0F1F"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за лица, изпълняващи дейности, свързани с функционирането на оперативната група по т. 1, буква „а“ от Раздел 14.1 „Допустими разходи“, са допустими за не повече от 3 лица</w:t>
            </w:r>
            <w:r w:rsidR="008631AF" w:rsidRPr="00B6299B">
              <w:rPr>
                <w:rFonts w:ascii="Times New Roman" w:hAnsi="Times New Roman" w:cs="Times New Roman"/>
                <w:b/>
                <w:sz w:val="24"/>
                <w:szCs w:val="24"/>
              </w:rPr>
              <w:t>,</w:t>
            </w:r>
            <w:r w:rsidR="00CC3B8D" w:rsidRPr="00B6299B">
              <w:rPr>
                <w:rFonts w:ascii="Times New Roman" w:hAnsi="Times New Roman" w:cs="Times New Roman"/>
                <w:b/>
                <w:sz w:val="24"/>
                <w:szCs w:val="24"/>
              </w:rPr>
              <w:t xml:space="preserve"> осигурени на не по-малко от четири часа на ден.</w:t>
            </w:r>
          </w:p>
          <w:p w:rsidR="009A2A19" w:rsidRPr="00B6299B" w:rsidRDefault="00D05970" w:rsidP="00656104">
            <w:pPr>
              <w:shd w:val="clear" w:color="auto" w:fill="D9D9D9" w:themeFill="background1" w:themeFillShade="D9"/>
              <w:spacing w:before="120"/>
              <w:jc w:val="both"/>
              <w:rPr>
                <w:rFonts w:ascii="Times New Roman" w:hAnsi="Times New Roman" w:cs="Times New Roman"/>
                <w:b/>
                <w:sz w:val="24"/>
                <w:szCs w:val="24"/>
              </w:rPr>
            </w:pPr>
            <w:r w:rsidRPr="00B6299B">
              <w:rPr>
                <w:rFonts w:ascii="Times New Roman" w:hAnsi="Times New Roman" w:cs="Times New Roman"/>
                <w:b/>
                <w:sz w:val="24"/>
                <w:szCs w:val="24"/>
              </w:rPr>
              <w:t>21</w:t>
            </w:r>
            <w:r w:rsidR="009A2A19" w:rsidRPr="00B6299B">
              <w:rPr>
                <w:rFonts w:ascii="Times New Roman" w:hAnsi="Times New Roman" w:cs="Times New Roman"/>
                <w:b/>
                <w:sz w:val="24"/>
                <w:szCs w:val="24"/>
              </w:rPr>
              <w:t>.</w:t>
            </w:r>
            <w:r w:rsidR="0029789B" w:rsidRPr="00B6299B">
              <w:rPr>
                <w:rFonts w:ascii="Times New Roman" w:hAnsi="Times New Roman" w:cs="Times New Roman"/>
                <w:b/>
                <w:sz w:val="24"/>
                <w:szCs w:val="24"/>
              </w:rPr>
              <w:t xml:space="preserve"> </w:t>
            </w:r>
            <w:r w:rsidR="009A2A19" w:rsidRPr="00B6299B">
              <w:rPr>
                <w:rFonts w:ascii="Times New Roman" w:hAnsi="Times New Roman" w:cs="Times New Roman"/>
                <w:b/>
                <w:sz w:val="24"/>
                <w:szCs w:val="24"/>
              </w:rPr>
              <w:t>Лица</w:t>
            </w:r>
            <w:r w:rsidR="00216CC7" w:rsidRPr="00B6299B">
              <w:rPr>
                <w:rFonts w:ascii="Times New Roman" w:hAnsi="Times New Roman" w:cs="Times New Roman"/>
                <w:b/>
                <w:sz w:val="24"/>
                <w:szCs w:val="24"/>
              </w:rPr>
              <w:t>та</w:t>
            </w:r>
            <w:r w:rsidR="009A2A19" w:rsidRPr="00B6299B">
              <w:rPr>
                <w:rFonts w:ascii="Times New Roman" w:hAnsi="Times New Roman" w:cs="Times New Roman"/>
                <w:b/>
                <w:sz w:val="24"/>
                <w:szCs w:val="24"/>
              </w:rPr>
              <w:t>, изпълняващи дейности, свързани с функционирането на оперативната група по т. 1, буква „а“ от Раздел 14.1 „Допустими разходи“</w:t>
            </w:r>
            <w:r w:rsidR="00B900D4" w:rsidRPr="00B6299B">
              <w:rPr>
                <w:rFonts w:ascii="Times New Roman" w:hAnsi="Times New Roman" w:cs="Times New Roman"/>
                <w:b/>
                <w:sz w:val="24"/>
                <w:szCs w:val="24"/>
              </w:rPr>
              <w:t>,</w:t>
            </w:r>
            <w:r w:rsidR="009A2A19" w:rsidRPr="00B6299B">
              <w:rPr>
                <w:rFonts w:ascii="Times New Roman" w:hAnsi="Times New Roman" w:cs="Times New Roman"/>
                <w:b/>
                <w:sz w:val="24"/>
                <w:szCs w:val="24"/>
              </w:rPr>
              <w:t xml:space="preserve"> трябва </w:t>
            </w:r>
            <w:r w:rsidR="00907656" w:rsidRPr="00B6299B">
              <w:rPr>
                <w:rFonts w:ascii="Times New Roman" w:hAnsi="Times New Roman" w:cs="Times New Roman"/>
                <w:b/>
                <w:sz w:val="24"/>
                <w:szCs w:val="24"/>
              </w:rPr>
              <w:t xml:space="preserve">имат </w:t>
            </w:r>
            <w:r w:rsidR="00B900D4" w:rsidRPr="00B6299B">
              <w:rPr>
                <w:rFonts w:ascii="Times New Roman" w:hAnsi="Times New Roman" w:cs="Times New Roman"/>
                <w:b/>
                <w:sz w:val="24"/>
                <w:szCs w:val="24"/>
              </w:rPr>
              <w:t>средно</w:t>
            </w:r>
            <w:r w:rsidR="00907656" w:rsidRPr="00B6299B">
              <w:rPr>
                <w:rFonts w:ascii="Times New Roman" w:hAnsi="Times New Roman" w:cs="Times New Roman"/>
                <w:b/>
                <w:sz w:val="24"/>
                <w:szCs w:val="24"/>
              </w:rPr>
              <w:t xml:space="preserve"> </w:t>
            </w:r>
            <w:r w:rsidR="00A90374" w:rsidRPr="00B6299B">
              <w:rPr>
                <w:rFonts w:ascii="Times New Roman" w:hAnsi="Times New Roman" w:cs="Times New Roman"/>
                <w:b/>
                <w:sz w:val="24"/>
                <w:szCs w:val="24"/>
              </w:rPr>
              <w:t xml:space="preserve">или висше </w:t>
            </w:r>
            <w:r w:rsidR="00907656" w:rsidRPr="00B6299B">
              <w:rPr>
                <w:rFonts w:ascii="Times New Roman" w:hAnsi="Times New Roman" w:cs="Times New Roman"/>
                <w:b/>
                <w:sz w:val="24"/>
                <w:szCs w:val="24"/>
              </w:rPr>
              <w:t>образование</w:t>
            </w:r>
            <w:r w:rsidR="0008079B" w:rsidRPr="00B6299B">
              <w:rPr>
                <w:rFonts w:ascii="Times New Roman" w:hAnsi="Times New Roman" w:cs="Times New Roman"/>
                <w:b/>
                <w:sz w:val="24"/>
                <w:szCs w:val="24"/>
              </w:rPr>
              <w:t>. Съответствие с това условие се проверява на етап искане за плащане.</w:t>
            </w:r>
          </w:p>
          <w:p w:rsidR="00CC3B8D" w:rsidRPr="00B6299B" w:rsidRDefault="00D05970" w:rsidP="00656104">
            <w:pPr>
              <w:widowControl w:val="0"/>
              <w:shd w:val="clear" w:color="auto" w:fill="D9D9D9" w:themeFill="background1" w:themeFillShade="D9"/>
              <w:autoSpaceDE w:val="0"/>
              <w:autoSpaceDN w:val="0"/>
              <w:adjustRightInd w:val="0"/>
              <w:spacing w:before="120"/>
              <w:jc w:val="both"/>
              <w:rPr>
                <w:rFonts w:ascii="Times New Roman" w:hAnsi="Times New Roman" w:cs="Times New Roman"/>
                <w:b/>
                <w:sz w:val="24"/>
                <w:szCs w:val="24"/>
              </w:rPr>
            </w:pPr>
            <w:r w:rsidRPr="00B6299B">
              <w:rPr>
                <w:rFonts w:ascii="Times New Roman" w:hAnsi="Times New Roman" w:cs="Times New Roman"/>
                <w:b/>
                <w:sz w:val="24"/>
                <w:szCs w:val="24"/>
              </w:rPr>
              <w:lastRenderedPageBreak/>
              <w:t>22</w:t>
            </w:r>
            <w:r w:rsidR="00134D60"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 xml:space="preserve">Допустимите </w:t>
            </w:r>
            <w:r w:rsidR="00B900D4" w:rsidRPr="00B6299B">
              <w:rPr>
                <w:rFonts w:ascii="Times New Roman" w:hAnsi="Times New Roman" w:cs="Times New Roman"/>
                <w:b/>
                <w:sz w:val="24"/>
                <w:szCs w:val="24"/>
              </w:rPr>
              <w:t xml:space="preserve">преки </w:t>
            </w:r>
            <w:r w:rsidR="00CC3B8D" w:rsidRPr="00B6299B">
              <w:rPr>
                <w:rFonts w:ascii="Times New Roman" w:hAnsi="Times New Roman" w:cs="Times New Roman"/>
                <w:b/>
                <w:sz w:val="24"/>
                <w:szCs w:val="24"/>
              </w:rPr>
              <w:t xml:space="preserve">разходи по т. 3 от Раздел 14.1 „Допустими разходи“ се финансират пропорционално за периода на продължителност на проекта, </w:t>
            </w:r>
            <w:r w:rsidR="003A2C08" w:rsidRPr="00B6299B">
              <w:rPr>
                <w:rFonts w:ascii="Times New Roman" w:hAnsi="Times New Roman" w:cs="Times New Roman"/>
                <w:b/>
                <w:sz w:val="24"/>
                <w:szCs w:val="24"/>
              </w:rPr>
              <w:t xml:space="preserve">но за </w:t>
            </w:r>
            <w:r w:rsidR="006A0F1F" w:rsidRPr="00B6299B">
              <w:rPr>
                <w:rFonts w:ascii="Times New Roman" w:hAnsi="Times New Roman" w:cs="Times New Roman"/>
                <w:b/>
                <w:sz w:val="24"/>
                <w:szCs w:val="24"/>
              </w:rPr>
              <w:t>срок</w:t>
            </w:r>
            <w:r w:rsidR="003A2C08" w:rsidRPr="00B6299B">
              <w:rPr>
                <w:rFonts w:ascii="Times New Roman" w:hAnsi="Times New Roman" w:cs="Times New Roman"/>
                <w:b/>
                <w:sz w:val="24"/>
                <w:szCs w:val="24"/>
              </w:rPr>
              <w:t xml:space="preserve"> не по-дълъг от тяхното реално използване за </w:t>
            </w:r>
            <w:r w:rsidR="006A0F1F" w:rsidRPr="00B6299B">
              <w:rPr>
                <w:rFonts w:ascii="Times New Roman" w:hAnsi="Times New Roman" w:cs="Times New Roman"/>
                <w:b/>
                <w:sz w:val="24"/>
                <w:szCs w:val="24"/>
              </w:rPr>
              <w:t xml:space="preserve">постигане </w:t>
            </w:r>
            <w:r w:rsidR="003A2C08" w:rsidRPr="00B6299B">
              <w:rPr>
                <w:rFonts w:ascii="Times New Roman" w:hAnsi="Times New Roman" w:cs="Times New Roman"/>
                <w:b/>
                <w:sz w:val="24"/>
                <w:szCs w:val="24"/>
              </w:rPr>
              <w:t>целите на проекта, като се взимат предвид начислените разходи за амортизации.</w:t>
            </w:r>
            <w:r w:rsidR="00CC3B8D" w:rsidRPr="00B6299B">
              <w:rPr>
                <w:rFonts w:ascii="Times New Roman" w:hAnsi="Times New Roman" w:cs="Times New Roman"/>
                <w:b/>
                <w:sz w:val="24"/>
                <w:szCs w:val="24"/>
              </w:rPr>
              <w:t xml:space="preserve"> Финансирането на допустимите разходи за амортизации по проекта се извършва веднъж годишно в зависимост от периода на използване на активите за нуждите на проекта през предходната календарна година.</w:t>
            </w:r>
            <w:r w:rsidR="008C51E7" w:rsidRPr="00B6299B">
              <w:rPr>
                <w:rFonts w:ascii="Times New Roman" w:hAnsi="Times New Roman" w:cs="Times New Roman"/>
                <w:b/>
                <w:sz w:val="24"/>
                <w:szCs w:val="24"/>
              </w:rPr>
              <w:t xml:space="preserve"> </w:t>
            </w:r>
          </w:p>
          <w:p w:rsidR="00CC3B8D" w:rsidRPr="00B6299B" w:rsidRDefault="00D05970" w:rsidP="00656104">
            <w:pPr>
              <w:widowControl w:val="0"/>
              <w:shd w:val="clear" w:color="auto" w:fill="D9D9D9" w:themeFill="background1" w:themeFillShade="D9"/>
              <w:autoSpaceDE w:val="0"/>
              <w:autoSpaceDN w:val="0"/>
              <w:adjustRightInd w:val="0"/>
              <w:spacing w:before="120"/>
              <w:jc w:val="both"/>
              <w:rPr>
                <w:rFonts w:ascii="Times New Roman" w:hAnsi="Times New Roman" w:cs="Times New Roman"/>
                <w:b/>
                <w:sz w:val="24"/>
                <w:szCs w:val="24"/>
              </w:rPr>
            </w:pPr>
            <w:r w:rsidRPr="00B6299B">
              <w:rPr>
                <w:rFonts w:ascii="Times New Roman" w:hAnsi="Times New Roman" w:cs="Times New Roman"/>
                <w:b/>
                <w:sz w:val="24"/>
                <w:szCs w:val="24"/>
              </w:rPr>
              <w:t>23</w:t>
            </w:r>
            <w:r w:rsidR="00134D60"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 xml:space="preserve">Когато член на </w:t>
            </w:r>
            <w:r w:rsidR="00DA58E9" w:rsidRPr="00B6299B">
              <w:rPr>
                <w:rFonts w:ascii="Times New Roman" w:hAnsi="Times New Roman" w:cs="Times New Roman"/>
                <w:b/>
                <w:sz w:val="24"/>
                <w:szCs w:val="24"/>
              </w:rPr>
              <w:t>оперативната група</w:t>
            </w:r>
            <w:r w:rsidR="00CC3B8D" w:rsidRPr="00B6299B">
              <w:rPr>
                <w:rFonts w:ascii="Times New Roman" w:hAnsi="Times New Roman" w:cs="Times New Roman"/>
                <w:b/>
                <w:sz w:val="24"/>
                <w:szCs w:val="24"/>
              </w:rPr>
              <w:t xml:space="preserve"> е възложител по ЗОП и </w:t>
            </w:r>
            <w:r w:rsidR="00B25EB3" w:rsidRPr="00B6299B">
              <w:rPr>
                <w:rFonts w:ascii="Times New Roman" w:hAnsi="Times New Roman" w:cs="Times New Roman"/>
                <w:b/>
                <w:sz w:val="24"/>
                <w:szCs w:val="24"/>
              </w:rPr>
              <w:t xml:space="preserve">дейностите по проекта не могат да бъдат обособени и разделени, </w:t>
            </w:r>
            <w:r w:rsidR="00CC3B8D" w:rsidRPr="00B6299B">
              <w:rPr>
                <w:rFonts w:ascii="Times New Roman" w:hAnsi="Times New Roman" w:cs="Times New Roman"/>
                <w:b/>
                <w:sz w:val="24"/>
                <w:szCs w:val="24"/>
              </w:rPr>
              <w:t>всички процедури за избор на изпълнител се провеждат по реда на ЗОП.</w:t>
            </w:r>
          </w:p>
          <w:p w:rsidR="00282E44" w:rsidRPr="00B6299B" w:rsidRDefault="00282E44" w:rsidP="00656104">
            <w:pPr>
              <w:widowControl w:val="0"/>
              <w:shd w:val="clear" w:color="auto" w:fill="D9D9D9" w:themeFill="background1" w:themeFillShade="D9"/>
              <w:autoSpaceDE w:val="0"/>
              <w:autoSpaceDN w:val="0"/>
              <w:adjustRightInd w:val="0"/>
              <w:spacing w:before="120"/>
              <w:jc w:val="both"/>
              <w:rPr>
                <w:rFonts w:ascii="Times New Roman" w:hAnsi="Times New Roman" w:cs="Times New Roman"/>
                <w:b/>
                <w:sz w:val="24"/>
                <w:szCs w:val="24"/>
              </w:rPr>
            </w:pPr>
            <w:r w:rsidRPr="00B6299B">
              <w:rPr>
                <w:rFonts w:ascii="Times New Roman" w:hAnsi="Times New Roman" w:cs="Times New Roman"/>
                <w:b/>
                <w:sz w:val="24"/>
                <w:szCs w:val="24"/>
              </w:rPr>
              <w:t>24. Когато член на оперативната група е възложител по ЗОП и изборът на изпълнители се извършва общо от оперативната група, всички процедури за избор на изпълнител се провеждат по реда на ЗОП.</w:t>
            </w:r>
          </w:p>
          <w:p w:rsidR="0041656B" w:rsidRPr="00B6299B" w:rsidRDefault="00282E44" w:rsidP="00656104">
            <w:pPr>
              <w:widowControl w:val="0"/>
              <w:shd w:val="clear" w:color="auto" w:fill="D9D9D9" w:themeFill="background1" w:themeFillShade="D9"/>
              <w:autoSpaceDE w:val="0"/>
              <w:autoSpaceDN w:val="0"/>
              <w:adjustRightInd w:val="0"/>
              <w:spacing w:before="120"/>
              <w:jc w:val="both"/>
              <w:rPr>
                <w:rFonts w:ascii="Times New Roman" w:hAnsi="Times New Roman" w:cs="Times New Roman"/>
                <w:b/>
                <w:sz w:val="24"/>
                <w:szCs w:val="24"/>
              </w:rPr>
            </w:pPr>
            <w:r w:rsidRPr="00B6299B">
              <w:rPr>
                <w:rFonts w:ascii="Times New Roman" w:hAnsi="Times New Roman" w:cs="Times New Roman"/>
                <w:b/>
                <w:sz w:val="24"/>
                <w:szCs w:val="24"/>
              </w:rPr>
              <w:t>25</w:t>
            </w:r>
            <w:r w:rsidR="00134D60"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 xml:space="preserve">Когато </w:t>
            </w:r>
            <w:r w:rsidR="00B25EB3" w:rsidRPr="00B6299B">
              <w:rPr>
                <w:rFonts w:ascii="Times New Roman" w:hAnsi="Times New Roman" w:cs="Times New Roman"/>
                <w:b/>
                <w:sz w:val="24"/>
                <w:szCs w:val="24"/>
              </w:rPr>
              <w:t xml:space="preserve">член на оперативната група е възложител по ЗОП и дейностите по проекта могат да бъдат обособени и разделени и </w:t>
            </w:r>
            <w:r w:rsidR="00CC3B8D" w:rsidRPr="00B6299B">
              <w:rPr>
                <w:rFonts w:ascii="Times New Roman" w:hAnsi="Times New Roman" w:cs="Times New Roman"/>
                <w:b/>
                <w:sz w:val="24"/>
                <w:szCs w:val="24"/>
              </w:rPr>
              <w:t>изборът на изпълнители се извършва от различни членове на ОГ,</w:t>
            </w:r>
            <w:r w:rsidR="00B25EB3"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членовете, които са възложители съгласно чл. 5 от ЗОП извършва</w:t>
            </w:r>
            <w:r w:rsidR="0051459C" w:rsidRPr="00B6299B">
              <w:rPr>
                <w:rFonts w:ascii="Times New Roman" w:hAnsi="Times New Roman" w:cs="Times New Roman"/>
                <w:b/>
                <w:sz w:val="24"/>
                <w:szCs w:val="24"/>
              </w:rPr>
              <w:t>т</w:t>
            </w:r>
            <w:r w:rsidR="00CC3B8D" w:rsidRPr="00B6299B">
              <w:rPr>
                <w:rFonts w:ascii="Times New Roman" w:hAnsi="Times New Roman" w:cs="Times New Roman"/>
                <w:b/>
                <w:sz w:val="24"/>
                <w:szCs w:val="24"/>
              </w:rPr>
              <w:t xml:space="preserve"> избора при спазване на закона, а останалите членове по реда на ПМС </w:t>
            </w:r>
            <w:r w:rsidR="0068200D"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160.</w:t>
            </w:r>
            <w:r w:rsidR="0041656B" w:rsidRPr="00B6299B">
              <w:rPr>
                <w:rFonts w:ascii="Times New Roman" w:hAnsi="Times New Roman" w:cs="Times New Roman"/>
                <w:b/>
                <w:sz w:val="24"/>
                <w:szCs w:val="24"/>
              </w:rPr>
              <w:t xml:space="preserve"> </w:t>
            </w:r>
          </w:p>
          <w:p w:rsidR="00CC3B8D" w:rsidRPr="00B6299B" w:rsidRDefault="00282E44" w:rsidP="00656104">
            <w:pPr>
              <w:widowControl w:val="0"/>
              <w:shd w:val="clear" w:color="auto" w:fill="D9D9D9" w:themeFill="background1" w:themeFillShade="D9"/>
              <w:autoSpaceDE w:val="0"/>
              <w:autoSpaceDN w:val="0"/>
              <w:adjustRightInd w:val="0"/>
              <w:spacing w:before="120"/>
              <w:jc w:val="both"/>
              <w:rPr>
                <w:rFonts w:ascii="Times New Roman" w:hAnsi="Times New Roman" w:cs="Times New Roman"/>
                <w:b/>
                <w:sz w:val="24"/>
                <w:szCs w:val="24"/>
              </w:rPr>
            </w:pPr>
            <w:r w:rsidRPr="00B6299B">
              <w:rPr>
                <w:rFonts w:ascii="Times New Roman" w:hAnsi="Times New Roman" w:cs="Times New Roman"/>
                <w:b/>
                <w:sz w:val="24"/>
                <w:szCs w:val="24"/>
              </w:rPr>
              <w:t>26</w:t>
            </w:r>
            <w:r w:rsidR="0041656B" w:rsidRPr="00B6299B">
              <w:rPr>
                <w:rFonts w:ascii="Times New Roman" w:hAnsi="Times New Roman" w:cs="Times New Roman"/>
                <w:b/>
                <w:sz w:val="24"/>
                <w:szCs w:val="24"/>
              </w:rPr>
              <w:t>. Процедурата за избор на изпълнител по реда на ПМС № 160 се провежда след сключване на административния договор за  разходи за доставки или услуги, в т. ч.</w:t>
            </w:r>
            <w:r w:rsidR="00F32FF1" w:rsidRPr="00B6299B">
              <w:rPr>
                <w:rFonts w:ascii="Times New Roman" w:hAnsi="Times New Roman" w:cs="Times New Roman"/>
                <w:b/>
                <w:sz w:val="24"/>
                <w:szCs w:val="24"/>
              </w:rPr>
              <w:t xml:space="preserve"> </w:t>
            </w:r>
            <w:r w:rsidR="0041656B" w:rsidRPr="00B6299B">
              <w:rPr>
                <w:rFonts w:ascii="Times New Roman" w:hAnsi="Times New Roman" w:cs="Times New Roman"/>
                <w:b/>
                <w:sz w:val="24"/>
                <w:szCs w:val="24"/>
              </w:rPr>
              <w:t xml:space="preserve">съфинансирането от страна на бенефициента, без данък върху добавената стойност, на стойност равна или по-висока от 30 000 лв. </w:t>
            </w:r>
          </w:p>
          <w:p w:rsidR="00CC3B8D" w:rsidRPr="00B6299B" w:rsidRDefault="00282E44" w:rsidP="00656104">
            <w:pPr>
              <w:shd w:val="clear" w:color="auto" w:fill="D9D9D9" w:themeFill="background1" w:themeFillShade="D9"/>
              <w:spacing w:before="120"/>
              <w:jc w:val="both"/>
              <w:rPr>
                <w:rFonts w:ascii="Times New Roman" w:hAnsi="Times New Roman" w:cs="Times New Roman"/>
                <w:b/>
                <w:sz w:val="24"/>
                <w:szCs w:val="24"/>
              </w:rPr>
            </w:pPr>
            <w:r w:rsidRPr="00B6299B">
              <w:rPr>
                <w:rFonts w:ascii="Times New Roman" w:hAnsi="Times New Roman" w:cs="Times New Roman"/>
                <w:b/>
                <w:sz w:val="24"/>
                <w:szCs w:val="24"/>
              </w:rPr>
              <w:t>27</w:t>
            </w:r>
            <w:r w:rsidR="00134D60" w:rsidRPr="00B6299B">
              <w:rPr>
                <w:rFonts w:ascii="Times New Roman" w:hAnsi="Times New Roman" w:cs="Times New Roman"/>
                <w:b/>
                <w:sz w:val="24"/>
                <w:szCs w:val="24"/>
              </w:rPr>
              <w:t xml:space="preserve">. </w:t>
            </w:r>
            <w:r w:rsidR="00C53CDC" w:rsidRPr="00B6299B">
              <w:rPr>
                <w:rFonts w:ascii="Times New Roman" w:hAnsi="Times New Roman" w:cs="Times New Roman"/>
                <w:b/>
                <w:sz w:val="24"/>
                <w:szCs w:val="24"/>
              </w:rPr>
              <w:t xml:space="preserve">Офертите по т. </w:t>
            </w:r>
            <w:r w:rsidR="00D05970" w:rsidRPr="00B6299B">
              <w:rPr>
                <w:rFonts w:ascii="Times New Roman" w:hAnsi="Times New Roman" w:cs="Times New Roman"/>
                <w:b/>
                <w:sz w:val="24"/>
                <w:szCs w:val="24"/>
              </w:rPr>
              <w:t xml:space="preserve">16 </w:t>
            </w:r>
            <w:r w:rsidR="00CC3B8D" w:rsidRPr="00B6299B">
              <w:rPr>
                <w:rFonts w:ascii="Times New Roman" w:hAnsi="Times New Roman" w:cs="Times New Roman"/>
                <w:b/>
                <w:sz w:val="24"/>
                <w:szCs w:val="24"/>
              </w:rPr>
              <w:t xml:space="preserve">могат да бъдат адресирани и до членове на оперативната група, но при условие, че в тях е указано, че </w:t>
            </w:r>
            <w:r w:rsidR="00CC4B29" w:rsidRPr="00B6299B">
              <w:rPr>
                <w:rFonts w:ascii="Times New Roman" w:hAnsi="Times New Roman" w:cs="Times New Roman"/>
                <w:b/>
                <w:sz w:val="24"/>
                <w:szCs w:val="24"/>
              </w:rPr>
              <w:t xml:space="preserve">същите </w:t>
            </w:r>
            <w:r w:rsidR="00CC3B8D" w:rsidRPr="00B6299B">
              <w:rPr>
                <w:rFonts w:ascii="Times New Roman" w:hAnsi="Times New Roman" w:cs="Times New Roman"/>
                <w:b/>
                <w:sz w:val="24"/>
                <w:szCs w:val="24"/>
              </w:rPr>
              <w:t>са свързани с изпълнение на конкретния проект на оперативната група.</w:t>
            </w:r>
          </w:p>
          <w:p w:rsidR="00C040A7" w:rsidRPr="00B6299B" w:rsidRDefault="00282E44" w:rsidP="00656104">
            <w:pPr>
              <w:shd w:val="clear" w:color="auto" w:fill="D9D9D9" w:themeFill="background1" w:themeFillShade="D9"/>
              <w:spacing w:before="120"/>
              <w:jc w:val="both"/>
              <w:rPr>
                <w:rFonts w:ascii="Times New Roman" w:hAnsi="Times New Roman" w:cs="Times New Roman"/>
                <w:b/>
                <w:bCs/>
                <w:sz w:val="24"/>
                <w:szCs w:val="24"/>
              </w:rPr>
            </w:pPr>
            <w:r w:rsidRPr="00B6299B">
              <w:rPr>
                <w:rFonts w:ascii="Times New Roman" w:hAnsi="Times New Roman" w:cs="Times New Roman"/>
                <w:b/>
                <w:sz w:val="24"/>
                <w:szCs w:val="24"/>
              </w:rPr>
              <w:t>28</w:t>
            </w:r>
            <w:r w:rsidR="00134D60" w:rsidRPr="00B6299B">
              <w:rPr>
                <w:rFonts w:ascii="Times New Roman" w:hAnsi="Times New Roman" w:cs="Times New Roman"/>
                <w:b/>
                <w:sz w:val="24"/>
                <w:szCs w:val="24"/>
              </w:rPr>
              <w:t xml:space="preserve">. </w:t>
            </w:r>
            <w:r w:rsidR="00CC3B8D" w:rsidRPr="00B6299B">
              <w:rPr>
                <w:rFonts w:ascii="Times New Roman" w:hAnsi="Times New Roman" w:cs="Times New Roman"/>
                <w:b/>
                <w:sz w:val="24"/>
                <w:szCs w:val="24"/>
              </w:rPr>
              <w:t xml:space="preserve">Осигуряването на съответствие с изискванията на трудовото законодателство и спазването на неговите разпоредби е отговорност и задължение на кандидата, което ще бъде проследявано на етап изпълнение на проекта. Размерът на </w:t>
            </w:r>
            <w:r w:rsidR="00635F75" w:rsidRPr="00B6299B">
              <w:rPr>
                <w:rFonts w:ascii="Times New Roman" w:hAnsi="Times New Roman" w:cs="Times New Roman"/>
                <w:b/>
                <w:sz w:val="24"/>
                <w:szCs w:val="24"/>
              </w:rPr>
              <w:t xml:space="preserve">допустимото за подпомагане </w:t>
            </w:r>
            <w:r w:rsidR="00CC3B8D" w:rsidRPr="00B6299B">
              <w:rPr>
                <w:rFonts w:ascii="Times New Roman" w:hAnsi="Times New Roman" w:cs="Times New Roman"/>
                <w:b/>
                <w:sz w:val="24"/>
                <w:szCs w:val="24"/>
              </w:rPr>
              <w:t xml:space="preserve">възнаграждение на персонал, нает за по-малко от 8 часа, </w:t>
            </w:r>
            <w:r w:rsidR="00937682" w:rsidRPr="00B6299B">
              <w:rPr>
                <w:rFonts w:ascii="Times New Roman" w:hAnsi="Times New Roman" w:cs="Times New Roman"/>
                <w:b/>
                <w:sz w:val="24"/>
                <w:szCs w:val="24"/>
              </w:rPr>
              <w:t>ще бъде определен</w:t>
            </w:r>
            <w:r w:rsidR="00CC3B8D" w:rsidRPr="00B6299B">
              <w:rPr>
                <w:rFonts w:ascii="Times New Roman" w:hAnsi="Times New Roman" w:cs="Times New Roman"/>
                <w:b/>
                <w:sz w:val="24"/>
                <w:szCs w:val="24"/>
              </w:rPr>
              <w:t xml:space="preserve"> пропорционално на това на персонал, нает за 8 часа.</w:t>
            </w:r>
            <w:r w:rsidR="00CC3B8D" w:rsidRPr="00B6299B">
              <w:rPr>
                <w:rFonts w:ascii="Times New Roman" w:hAnsi="Times New Roman" w:cs="Times New Roman"/>
                <w:b/>
                <w:bCs/>
                <w:sz w:val="24"/>
                <w:szCs w:val="24"/>
              </w:rPr>
              <w:t xml:space="preserve"> </w:t>
            </w:r>
          </w:p>
          <w:p w:rsidR="00844774" w:rsidRPr="00B6299B" w:rsidRDefault="00282E44" w:rsidP="00656104">
            <w:pPr>
              <w:shd w:val="clear" w:color="auto" w:fill="D9D9D9" w:themeFill="background1" w:themeFillShade="D9"/>
              <w:spacing w:before="120"/>
              <w:jc w:val="both"/>
              <w:rPr>
                <w:rFonts w:ascii="Times New Roman" w:hAnsi="Times New Roman" w:cs="Times New Roman"/>
                <w:b/>
                <w:sz w:val="24"/>
                <w:szCs w:val="24"/>
              </w:rPr>
            </w:pPr>
            <w:r w:rsidRPr="00B6299B">
              <w:rPr>
                <w:rFonts w:ascii="Times New Roman" w:hAnsi="Times New Roman" w:cs="Times New Roman"/>
                <w:b/>
                <w:sz w:val="24"/>
                <w:szCs w:val="24"/>
              </w:rPr>
              <w:t>29</w:t>
            </w:r>
            <w:r w:rsidR="00844774" w:rsidRPr="00B6299B">
              <w:rPr>
                <w:rFonts w:ascii="Times New Roman" w:hAnsi="Times New Roman" w:cs="Times New Roman"/>
                <w:b/>
                <w:sz w:val="24"/>
                <w:szCs w:val="24"/>
              </w:rPr>
              <w:t xml:space="preserve">. Допустимият размер на плащанията по т. </w:t>
            </w:r>
            <w:r w:rsidR="00F32FF1" w:rsidRPr="00B6299B">
              <w:rPr>
                <w:rFonts w:ascii="Times New Roman" w:hAnsi="Times New Roman" w:cs="Times New Roman"/>
                <w:b/>
                <w:sz w:val="24"/>
                <w:szCs w:val="24"/>
              </w:rPr>
              <w:t xml:space="preserve">8 </w:t>
            </w:r>
            <w:r w:rsidR="00844774" w:rsidRPr="00B6299B">
              <w:rPr>
                <w:rFonts w:ascii="Times New Roman" w:hAnsi="Times New Roman" w:cs="Times New Roman"/>
                <w:b/>
                <w:sz w:val="24"/>
                <w:szCs w:val="24"/>
              </w:rPr>
              <w:t xml:space="preserve">за всяка година от изпълнение на проекта не може да надхвърля размера на средното годишно рентно плащане за конкретното землище, по </w:t>
            </w:r>
            <w:r w:rsidR="00937682" w:rsidRPr="00B6299B">
              <w:rPr>
                <w:rFonts w:ascii="Times New Roman" w:hAnsi="Times New Roman" w:cs="Times New Roman"/>
                <w:b/>
                <w:sz w:val="24"/>
                <w:szCs w:val="24"/>
              </w:rPr>
              <w:t xml:space="preserve">последни актуални </w:t>
            </w:r>
            <w:r w:rsidR="00844774" w:rsidRPr="00B6299B">
              <w:rPr>
                <w:rFonts w:ascii="Times New Roman" w:hAnsi="Times New Roman" w:cs="Times New Roman"/>
                <w:b/>
                <w:sz w:val="24"/>
                <w:szCs w:val="24"/>
              </w:rPr>
              <w:t>цени</w:t>
            </w:r>
            <w:r w:rsidR="00635F75" w:rsidRPr="00B6299B">
              <w:rPr>
                <w:rFonts w:ascii="Times New Roman" w:hAnsi="Times New Roman" w:cs="Times New Roman"/>
                <w:b/>
                <w:sz w:val="24"/>
                <w:szCs w:val="24"/>
              </w:rPr>
              <w:t xml:space="preserve">, определени съгласно </w:t>
            </w:r>
            <w:r w:rsidR="00844774" w:rsidRPr="00B6299B">
              <w:rPr>
                <w:rFonts w:ascii="Times New Roman" w:hAnsi="Times New Roman" w:cs="Times New Roman"/>
                <w:b/>
                <w:sz w:val="24"/>
                <w:szCs w:val="24"/>
              </w:rPr>
              <w:t>Закона за собствеността и ползването на земеделските земи.</w:t>
            </w:r>
          </w:p>
          <w:p w:rsidR="009A22D2" w:rsidRPr="00B6299B" w:rsidRDefault="00282E44" w:rsidP="00656104">
            <w:pPr>
              <w:shd w:val="clear" w:color="auto" w:fill="D9D9D9" w:themeFill="background1" w:themeFillShade="D9"/>
              <w:spacing w:before="120"/>
              <w:jc w:val="both"/>
              <w:rPr>
                <w:rFonts w:ascii="Times New Roman" w:hAnsi="Times New Roman" w:cs="Times New Roman"/>
                <w:b/>
                <w:sz w:val="24"/>
                <w:szCs w:val="24"/>
              </w:rPr>
            </w:pPr>
            <w:r w:rsidRPr="00B6299B">
              <w:rPr>
                <w:rFonts w:ascii="Times New Roman" w:hAnsi="Times New Roman" w:cs="Times New Roman"/>
                <w:b/>
                <w:sz w:val="24"/>
                <w:szCs w:val="24"/>
              </w:rPr>
              <w:t>30</w:t>
            </w:r>
            <w:r w:rsidR="0041656B" w:rsidRPr="00B6299B">
              <w:rPr>
                <w:rFonts w:ascii="Times New Roman" w:hAnsi="Times New Roman" w:cs="Times New Roman"/>
                <w:b/>
                <w:sz w:val="24"/>
                <w:szCs w:val="24"/>
              </w:rPr>
              <w:t xml:space="preserve">. </w:t>
            </w:r>
            <w:r w:rsidR="00134D60" w:rsidRPr="00B6299B">
              <w:rPr>
                <w:rFonts w:ascii="Times New Roman" w:hAnsi="Times New Roman" w:cs="Times New Roman"/>
                <w:b/>
                <w:sz w:val="24"/>
                <w:szCs w:val="24"/>
              </w:rPr>
              <w:t>Разходите за полагаем платен годишен отпуск са допустими за периода на изпълнение на дейностите по проекта и до размера на основния платен годишен отпуск</w:t>
            </w:r>
            <w:r w:rsidR="00662523" w:rsidRPr="00B6299B">
              <w:rPr>
                <w:rFonts w:ascii="Times New Roman" w:hAnsi="Times New Roman" w:cs="Times New Roman"/>
                <w:b/>
                <w:sz w:val="24"/>
                <w:szCs w:val="24"/>
              </w:rPr>
              <w:t>,</w:t>
            </w:r>
            <w:r w:rsidR="00134D60" w:rsidRPr="00B6299B">
              <w:rPr>
                <w:rFonts w:ascii="Times New Roman" w:hAnsi="Times New Roman" w:cs="Times New Roman"/>
                <w:b/>
                <w:sz w:val="24"/>
                <w:szCs w:val="24"/>
              </w:rPr>
              <w:t xml:space="preserve"> посочен в чл. 155 от Кодекса на труда.</w:t>
            </w:r>
          </w:p>
          <w:p w:rsidR="008C51E7" w:rsidRPr="00B6299B" w:rsidRDefault="00282E44" w:rsidP="00656104">
            <w:pPr>
              <w:shd w:val="clear" w:color="auto" w:fill="D9D9D9" w:themeFill="background1" w:themeFillShade="D9"/>
              <w:spacing w:before="120"/>
              <w:jc w:val="both"/>
              <w:rPr>
                <w:rFonts w:ascii="Times New Roman" w:hAnsi="Times New Roman" w:cs="Times New Roman"/>
                <w:b/>
                <w:sz w:val="24"/>
                <w:szCs w:val="24"/>
                <w:lang w:val="en-US"/>
              </w:rPr>
            </w:pPr>
            <w:r w:rsidRPr="00B6299B">
              <w:rPr>
                <w:rFonts w:ascii="Times New Roman" w:hAnsi="Times New Roman" w:cs="Times New Roman"/>
                <w:b/>
                <w:sz w:val="24"/>
                <w:szCs w:val="24"/>
              </w:rPr>
              <w:t>31</w:t>
            </w:r>
            <w:r w:rsidR="00651522" w:rsidRPr="00B6299B">
              <w:rPr>
                <w:rFonts w:ascii="Times New Roman" w:hAnsi="Times New Roman" w:cs="Times New Roman"/>
                <w:b/>
                <w:sz w:val="24"/>
                <w:szCs w:val="24"/>
              </w:rPr>
              <w:t xml:space="preserve">. </w:t>
            </w:r>
            <w:r w:rsidR="00806667" w:rsidRPr="00B6299B">
              <w:rPr>
                <w:rFonts w:ascii="Times New Roman" w:hAnsi="Times New Roman" w:cs="Times New Roman"/>
                <w:b/>
                <w:sz w:val="24"/>
                <w:szCs w:val="24"/>
              </w:rPr>
              <w:t>Допустимите разходи</w:t>
            </w:r>
            <w:r w:rsidR="00651522" w:rsidRPr="00B6299B">
              <w:rPr>
                <w:rFonts w:ascii="Times New Roman" w:hAnsi="Times New Roman" w:cs="Times New Roman"/>
                <w:b/>
                <w:sz w:val="24"/>
                <w:szCs w:val="24"/>
              </w:rPr>
              <w:t xml:space="preserve"> могат да бъдат извършвани от всеки един от членовете на оперативната група, като в раздел № 7 „План за изпълнение/Дейности по проекта“ от формуляра за кандидатстване се описва </w:t>
            </w:r>
            <w:r w:rsidR="00AC5B9E" w:rsidRPr="00B6299B">
              <w:rPr>
                <w:rFonts w:ascii="Times New Roman" w:hAnsi="Times New Roman" w:cs="Times New Roman"/>
                <w:b/>
                <w:sz w:val="24"/>
                <w:szCs w:val="24"/>
              </w:rPr>
              <w:t xml:space="preserve">за </w:t>
            </w:r>
            <w:r w:rsidR="00E24244" w:rsidRPr="00B6299B">
              <w:rPr>
                <w:rFonts w:ascii="Times New Roman" w:hAnsi="Times New Roman" w:cs="Times New Roman"/>
                <w:b/>
                <w:sz w:val="24"/>
                <w:szCs w:val="24"/>
              </w:rPr>
              <w:t>всеки вид разход</w:t>
            </w:r>
            <w:r w:rsidR="00AC5B9E" w:rsidRPr="00B6299B">
              <w:rPr>
                <w:rFonts w:ascii="Times New Roman" w:hAnsi="Times New Roman" w:cs="Times New Roman"/>
                <w:b/>
                <w:sz w:val="24"/>
                <w:szCs w:val="24"/>
              </w:rPr>
              <w:t xml:space="preserve"> – организация</w:t>
            </w:r>
            <w:r w:rsidR="00E24244" w:rsidRPr="00B6299B">
              <w:rPr>
                <w:rFonts w:ascii="Times New Roman" w:hAnsi="Times New Roman" w:cs="Times New Roman"/>
                <w:b/>
                <w:sz w:val="24"/>
                <w:szCs w:val="24"/>
              </w:rPr>
              <w:t>/организациите</w:t>
            </w:r>
            <w:r w:rsidR="00AC5B9E" w:rsidRPr="00B6299B">
              <w:rPr>
                <w:rFonts w:ascii="Times New Roman" w:hAnsi="Times New Roman" w:cs="Times New Roman"/>
                <w:b/>
                <w:sz w:val="24"/>
                <w:szCs w:val="24"/>
              </w:rPr>
              <w:t>, отговорн</w:t>
            </w:r>
            <w:r w:rsidR="00E24244" w:rsidRPr="00B6299B">
              <w:rPr>
                <w:rFonts w:ascii="Times New Roman" w:hAnsi="Times New Roman" w:cs="Times New Roman"/>
                <w:b/>
                <w:sz w:val="24"/>
                <w:szCs w:val="24"/>
              </w:rPr>
              <w:t>и</w:t>
            </w:r>
            <w:r w:rsidR="00AC5B9E" w:rsidRPr="00B6299B">
              <w:rPr>
                <w:rFonts w:ascii="Times New Roman" w:hAnsi="Times New Roman" w:cs="Times New Roman"/>
                <w:b/>
                <w:sz w:val="24"/>
                <w:szCs w:val="24"/>
              </w:rPr>
              <w:t xml:space="preserve"> за </w:t>
            </w:r>
            <w:r w:rsidR="00E24244" w:rsidRPr="00B6299B">
              <w:rPr>
                <w:rFonts w:ascii="Times New Roman" w:hAnsi="Times New Roman" w:cs="Times New Roman"/>
                <w:b/>
                <w:sz w:val="24"/>
                <w:szCs w:val="24"/>
              </w:rPr>
              <w:t>тяхното</w:t>
            </w:r>
            <w:r w:rsidR="00AC5B9E" w:rsidRPr="00B6299B">
              <w:rPr>
                <w:rFonts w:ascii="Times New Roman" w:hAnsi="Times New Roman" w:cs="Times New Roman"/>
                <w:b/>
                <w:sz w:val="24"/>
                <w:szCs w:val="24"/>
              </w:rPr>
              <w:t xml:space="preserve"> изпълнение.</w:t>
            </w:r>
            <w:r w:rsidR="00651522" w:rsidRPr="00B6299B">
              <w:rPr>
                <w:rFonts w:ascii="Times New Roman" w:hAnsi="Times New Roman" w:cs="Times New Roman"/>
                <w:b/>
                <w:sz w:val="24"/>
                <w:szCs w:val="24"/>
              </w:rPr>
              <w:t xml:space="preserve"> </w:t>
            </w:r>
          </w:p>
          <w:p w:rsidR="00656104" w:rsidRPr="00B6299B" w:rsidRDefault="00656104" w:rsidP="00656104">
            <w:pPr>
              <w:shd w:val="clear" w:color="auto" w:fill="D9D9D9" w:themeFill="background1" w:themeFillShade="D9"/>
              <w:spacing w:before="120"/>
              <w:jc w:val="both"/>
              <w:rPr>
                <w:rFonts w:ascii="Times New Roman" w:hAnsi="Times New Roman" w:cs="Times New Roman"/>
                <w:b/>
                <w:sz w:val="24"/>
                <w:szCs w:val="24"/>
                <w:lang w:val="en-US"/>
              </w:rPr>
            </w:pPr>
          </w:p>
        </w:tc>
      </w:tr>
    </w:tbl>
    <w:p w:rsidR="008E0987" w:rsidRPr="00B6299B" w:rsidRDefault="008E0987" w:rsidP="00A11448">
      <w:pPr>
        <w:pStyle w:val="Heading2"/>
        <w:spacing w:before="0" w:line="240" w:lineRule="auto"/>
        <w:rPr>
          <w:rFonts w:cs="Times New Roman"/>
          <w:color w:val="auto"/>
          <w:szCs w:val="24"/>
        </w:rPr>
      </w:pPr>
      <w:bookmarkStart w:id="23" w:name="_Toc22033864"/>
      <w:r w:rsidRPr="00B6299B">
        <w:rPr>
          <w:rFonts w:cs="Times New Roman"/>
          <w:color w:val="auto"/>
          <w:szCs w:val="24"/>
        </w:rPr>
        <w:lastRenderedPageBreak/>
        <w:t>14.3</w:t>
      </w:r>
      <w:r w:rsidR="00723D49" w:rsidRPr="00B6299B">
        <w:rPr>
          <w:rFonts w:cs="Times New Roman"/>
          <w:color w:val="auto"/>
          <w:szCs w:val="24"/>
        </w:rPr>
        <w:t>.</w:t>
      </w:r>
      <w:r w:rsidRPr="00B6299B">
        <w:rPr>
          <w:rFonts w:cs="Times New Roman"/>
          <w:color w:val="auto"/>
          <w:szCs w:val="24"/>
        </w:rPr>
        <w:t xml:space="preserve"> Недопустими разходи:</w:t>
      </w:r>
      <w:bookmarkEnd w:id="23"/>
    </w:p>
    <w:tbl>
      <w:tblPr>
        <w:tblStyle w:val="TableGrid"/>
        <w:tblW w:w="0" w:type="auto"/>
        <w:tblLook w:val="04A0" w:firstRow="1" w:lastRow="0" w:firstColumn="1" w:lastColumn="0" w:noHBand="0" w:noVBand="1"/>
      </w:tblPr>
      <w:tblGrid>
        <w:gridCol w:w="9060"/>
      </w:tblGrid>
      <w:tr w:rsidR="000D71BB" w:rsidRPr="00B6299B" w:rsidTr="008E0987">
        <w:tc>
          <w:tcPr>
            <w:tcW w:w="9212" w:type="dxa"/>
          </w:tcPr>
          <w:p w:rsidR="00F74C91" w:rsidRPr="00B6299B" w:rsidRDefault="00A45A5C"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val="en-US" w:eastAsia="bg-BG"/>
              </w:rPr>
              <w:t>1.</w:t>
            </w:r>
            <w:r w:rsidRPr="00B6299B">
              <w:rPr>
                <w:rFonts w:ascii="Times New Roman" w:eastAsiaTheme="minorEastAsia" w:hAnsi="Times New Roman" w:cs="Times New Roman"/>
                <w:color w:val="FF0000"/>
                <w:sz w:val="24"/>
                <w:szCs w:val="24"/>
                <w:lang w:val="en-US" w:eastAsia="bg-BG"/>
              </w:rPr>
              <w:t xml:space="preserve"> </w:t>
            </w:r>
            <w:r w:rsidR="00F74C91" w:rsidRPr="00B6299B">
              <w:rPr>
                <w:rFonts w:ascii="Times New Roman" w:eastAsiaTheme="minorEastAsia" w:hAnsi="Times New Roman" w:cs="Times New Roman"/>
                <w:sz w:val="24"/>
                <w:szCs w:val="24"/>
                <w:lang w:eastAsia="bg-BG"/>
              </w:rPr>
              <w:t>Застраховка на дълготрайни материални активи</w:t>
            </w:r>
            <w:r w:rsidR="00FB1692" w:rsidRPr="00B6299B">
              <w:rPr>
                <w:rFonts w:ascii="Times New Roman" w:eastAsiaTheme="minorEastAsia" w:hAnsi="Times New Roman" w:cs="Times New Roman"/>
                <w:sz w:val="24"/>
                <w:szCs w:val="24"/>
                <w:lang w:eastAsia="bg-BG"/>
              </w:rPr>
              <w:t>.</w:t>
            </w:r>
          </w:p>
          <w:p w:rsidR="00F74C91" w:rsidRPr="00B6299B" w:rsidRDefault="00F74C91"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2. Осигурителни вноски по възнаграждения, които не са задължителни по силата на нормативен акт.</w:t>
            </w:r>
          </w:p>
          <w:p w:rsidR="00F74C91" w:rsidRPr="00B6299B" w:rsidRDefault="00F74C91"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 xml:space="preserve">3. Закупуване </w:t>
            </w:r>
            <w:r w:rsidR="006104F6" w:rsidRPr="00B6299B">
              <w:rPr>
                <w:rFonts w:ascii="Times New Roman" w:eastAsiaTheme="minorEastAsia" w:hAnsi="Times New Roman" w:cs="Times New Roman"/>
                <w:sz w:val="24"/>
                <w:szCs w:val="24"/>
                <w:lang w:eastAsia="bg-BG"/>
              </w:rPr>
              <w:t xml:space="preserve">и/или изграждане </w:t>
            </w:r>
            <w:r w:rsidRPr="00B6299B">
              <w:rPr>
                <w:rFonts w:ascii="Times New Roman" w:eastAsiaTheme="minorEastAsia" w:hAnsi="Times New Roman" w:cs="Times New Roman"/>
                <w:sz w:val="24"/>
                <w:szCs w:val="24"/>
                <w:lang w:eastAsia="bg-BG"/>
              </w:rPr>
              <w:t>на</w:t>
            </w:r>
            <w:r w:rsidR="00964092" w:rsidRPr="00B6299B">
              <w:rPr>
                <w:rFonts w:ascii="Times New Roman" w:eastAsiaTheme="minorEastAsia" w:hAnsi="Times New Roman" w:cs="Times New Roman"/>
                <w:sz w:val="24"/>
                <w:szCs w:val="24"/>
                <w:lang w:eastAsia="bg-BG"/>
              </w:rPr>
              <w:t xml:space="preserve"> недвижими имоти</w:t>
            </w:r>
            <w:r w:rsidR="001E0C8D" w:rsidRPr="00B6299B">
              <w:rPr>
                <w:rFonts w:ascii="Times New Roman" w:eastAsiaTheme="minorEastAsia" w:hAnsi="Times New Roman" w:cs="Times New Roman"/>
                <w:sz w:val="24"/>
                <w:szCs w:val="24"/>
                <w:lang w:eastAsia="bg-BG"/>
              </w:rPr>
              <w:t xml:space="preserve"> –</w:t>
            </w:r>
            <w:r w:rsidR="006104F6" w:rsidRPr="00B6299B">
              <w:rPr>
                <w:rFonts w:ascii="Times New Roman" w:eastAsiaTheme="minorEastAsia" w:hAnsi="Times New Roman" w:cs="Times New Roman"/>
                <w:sz w:val="24"/>
                <w:szCs w:val="24"/>
                <w:lang w:eastAsia="bg-BG"/>
              </w:rPr>
              <w:t xml:space="preserve"> сгради,</w:t>
            </w:r>
            <w:r w:rsidR="00C461F4" w:rsidRPr="00B6299B">
              <w:rPr>
                <w:rFonts w:ascii="Times New Roman" w:eastAsiaTheme="minorEastAsia" w:hAnsi="Times New Roman" w:cs="Times New Roman"/>
                <w:sz w:val="24"/>
                <w:szCs w:val="24"/>
                <w:lang w:eastAsia="bg-BG"/>
              </w:rPr>
              <w:t xml:space="preserve"> помещения,</w:t>
            </w:r>
            <w:r w:rsidR="006104F6" w:rsidRPr="00B6299B">
              <w:rPr>
                <w:rFonts w:ascii="Times New Roman" w:eastAsiaTheme="minorEastAsia" w:hAnsi="Times New Roman" w:cs="Times New Roman"/>
                <w:sz w:val="24"/>
                <w:szCs w:val="24"/>
                <w:lang w:eastAsia="bg-BG"/>
              </w:rPr>
              <w:t xml:space="preserve"> съоръжения, земя </w:t>
            </w:r>
            <w:r w:rsidR="001E0C8D" w:rsidRPr="00B6299B">
              <w:rPr>
                <w:rFonts w:ascii="Times New Roman" w:eastAsiaTheme="minorEastAsia" w:hAnsi="Times New Roman" w:cs="Times New Roman"/>
                <w:sz w:val="24"/>
                <w:szCs w:val="24"/>
                <w:lang w:eastAsia="bg-BG"/>
              </w:rPr>
              <w:t>и др</w:t>
            </w:r>
            <w:r w:rsidRPr="00B6299B">
              <w:rPr>
                <w:rFonts w:ascii="Times New Roman" w:eastAsiaTheme="minorEastAsia" w:hAnsi="Times New Roman" w:cs="Times New Roman"/>
                <w:sz w:val="24"/>
                <w:szCs w:val="24"/>
                <w:lang w:eastAsia="bg-BG"/>
              </w:rPr>
              <w:t>.</w:t>
            </w:r>
          </w:p>
          <w:p w:rsidR="00F74C91" w:rsidRPr="00B6299B" w:rsidRDefault="00F74C91"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 xml:space="preserve">4. </w:t>
            </w:r>
            <w:r w:rsidR="00A45A5C" w:rsidRPr="00B6299B">
              <w:rPr>
                <w:rFonts w:ascii="Times New Roman" w:eastAsiaTheme="minorEastAsia" w:hAnsi="Times New Roman" w:cs="Times New Roman"/>
                <w:sz w:val="24"/>
                <w:szCs w:val="24"/>
                <w:lang w:eastAsia="bg-BG"/>
              </w:rPr>
              <w:t>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rsidR="00F74C91" w:rsidRPr="00B6299B" w:rsidRDefault="00F74C91"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5. Лихви, глоби и неустойки.</w:t>
            </w:r>
          </w:p>
          <w:p w:rsidR="00F74C91" w:rsidRPr="00B6299B" w:rsidRDefault="00F74C91"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 xml:space="preserve">6. </w:t>
            </w:r>
            <w:r w:rsidR="00EC6AE3" w:rsidRPr="00B6299B">
              <w:rPr>
                <w:rFonts w:ascii="Times New Roman" w:eastAsiaTheme="minorEastAsia" w:hAnsi="Times New Roman" w:cs="Times New Roman"/>
                <w:sz w:val="24"/>
                <w:szCs w:val="24"/>
                <w:lang w:eastAsia="bg-BG"/>
              </w:rPr>
              <w:t>Разходи за лизинг.</w:t>
            </w:r>
          </w:p>
          <w:p w:rsidR="00A45A5C" w:rsidRPr="00B6299B" w:rsidRDefault="00FB1692"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7</w:t>
            </w:r>
            <w:r w:rsidR="00A45A5C" w:rsidRPr="00B6299B">
              <w:rPr>
                <w:rFonts w:ascii="Times New Roman" w:eastAsiaTheme="minorEastAsia" w:hAnsi="Times New Roman" w:cs="Times New Roman"/>
                <w:sz w:val="24"/>
                <w:szCs w:val="24"/>
                <w:lang w:eastAsia="bg-BG"/>
              </w:rPr>
              <w:t xml:space="preserve">. </w:t>
            </w:r>
            <w:r w:rsidR="00134D60" w:rsidRPr="00B6299B">
              <w:rPr>
                <w:rFonts w:ascii="Times New Roman" w:eastAsiaTheme="minorEastAsia" w:hAnsi="Times New Roman" w:cs="Times New Roman"/>
                <w:sz w:val="24"/>
                <w:szCs w:val="24"/>
                <w:lang w:eastAsia="bg-BG"/>
              </w:rPr>
              <w:t xml:space="preserve">Разходи, включени в </w:t>
            </w:r>
            <w:r w:rsidR="00A45A5C" w:rsidRPr="00B6299B">
              <w:rPr>
                <w:rFonts w:ascii="Times New Roman" w:eastAsiaTheme="minorEastAsia" w:hAnsi="Times New Roman" w:cs="Times New Roman"/>
                <w:sz w:val="24"/>
                <w:szCs w:val="24"/>
                <w:lang w:eastAsia="bg-BG"/>
              </w:rPr>
              <w:t xml:space="preserve">проектни предложения, за които са установени изкуствено създадени условия за получаване </w:t>
            </w:r>
            <w:r w:rsidR="0044765B" w:rsidRPr="00B6299B">
              <w:rPr>
                <w:rFonts w:ascii="Times New Roman" w:eastAsiaTheme="minorEastAsia" w:hAnsi="Times New Roman" w:cs="Times New Roman"/>
                <w:sz w:val="24"/>
                <w:szCs w:val="24"/>
                <w:lang w:eastAsia="bg-BG"/>
              </w:rPr>
              <w:t xml:space="preserve">на </w:t>
            </w:r>
            <w:r w:rsidR="00A54E74" w:rsidRPr="00B6299B">
              <w:rPr>
                <w:rFonts w:ascii="Times New Roman" w:eastAsiaTheme="minorEastAsia" w:hAnsi="Times New Roman" w:cs="Times New Roman"/>
                <w:sz w:val="24"/>
                <w:szCs w:val="24"/>
                <w:lang w:eastAsia="bg-BG"/>
              </w:rPr>
              <w:t>безвъзмездна финансова помощ</w:t>
            </w:r>
            <w:r w:rsidR="00A45A5C" w:rsidRPr="00B6299B">
              <w:rPr>
                <w:rFonts w:ascii="Times New Roman" w:eastAsiaTheme="minorEastAsia" w:hAnsi="Times New Roman" w:cs="Times New Roman"/>
                <w:sz w:val="24"/>
                <w:szCs w:val="24"/>
                <w:lang w:eastAsia="bg-BG"/>
              </w:rPr>
              <w:t>.</w:t>
            </w:r>
          </w:p>
          <w:p w:rsidR="003B762D" w:rsidRPr="00B6299B" w:rsidRDefault="00D8630E"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8</w:t>
            </w:r>
            <w:r w:rsidR="003B762D" w:rsidRPr="00B6299B">
              <w:rPr>
                <w:rFonts w:ascii="Times New Roman" w:eastAsiaTheme="minorEastAsia" w:hAnsi="Times New Roman" w:cs="Times New Roman"/>
                <w:sz w:val="24"/>
                <w:szCs w:val="24"/>
                <w:lang w:eastAsia="bg-BG"/>
              </w:rPr>
              <w:t xml:space="preserve">. Разходи, </w:t>
            </w:r>
            <w:r w:rsidR="00EC6AE3" w:rsidRPr="00B6299B">
              <w:rPr>
                <w:rFonts w:ascii="Times New Roman" w:eastAsiaTheme="minorEastAsia" w:hAnsi="Times New Roman" w:cs="Times New Roman"/>
                <w:sz w:val="24"/>
                <w:szCs w:val="24"/>
                <w:lang w:eastAsia="bg-BG"/>
              </w:rPr>
              <w:t>платени</w:t>
            </w:r>
            <w:r w:rsidR="003B762D" w:rsidRPr="00B6299B">
              <w:rPr>
                <w:rFonts w:ascii="Times New Roman" w:eastAsiaTheme="minorEastAsia" w:hAnsi="Times New Roman" w:cs="Times New Roman"/>
                <w:sz w:val="24"/>
                <w:szCs w:val="24"/>
                <w:lang w:eastAsia="bg-BG"/>
              </w:rPr>
              <w:t xml:space="preserve"> в брой</w:t>
            </w:r>
            <w:r w:rsidR="008A6DF3" w:rsidRPr="00B6299B">
              <w:rPr>
                <w:rFonts w:ascii="Times New Roman" w:eastAsiaTheme="minorEastAsia" w:hAnsi="Times New Roman" w:cs="Times New Roman"/>
                <w:sz w:val="24"/>
                <w:szCs w:val="24"/>
                <w:lang w:eastAsia="bg-BG"/>
              </w:rPr>
              <w:t xml:space="preserve">, с изключение на </w:t>
            </w:r>
            <w:r w:rsidR="00D872E3" w:rsidRPr="00B6299B">
              <w:rPr>
                <w:rFonts w:ascii="Times New Roman" w:eastAsiaTheme="minorEastAsia" w:hAnsi="Times New Roman" w:cs="Times New Roman"/>
                <w:sz w:val="24"/>
                <w:szCs w:val="24"/>
                <w:lang w:eastAsia="bg-BG"/>
              </w:rPr>
              <w:t>разходи за</w:t>
            </w:r>
            <w:r w:rsidR="00937682" w:rsidRPr="00B6299B">
              <w:rPr>
                <w:rFonts w:ascii="Times New Roman" w:eastAsiaTheme="minorEastAsia" w:hAnsi="Times New Roman" w:cs="Times New Roman"/>
                <w:sz w:val="24"/>
                <w:szCs w:val="24"/>
                <w:lang w:eastAsia="bg-BG"/>
              </w:rPr>
              <w:t xml:space="preserve"> </w:t>
            </w:r>
            <w:r w:rsidR="008A6DF3" w:rsidRPr="00B6299B">
              <w:rPr>
                <w:rFonts w:ascii="Times New Roman" w:eastAsiaTheme="minorEastAsia" w:hAnsi="Times New Roman" w:cs="Times New Roman"/>
                <w:sz w:val="24"/>
                <w:szCs w:val="24"/>
                <w:lang w:eastAsia="bg-BG"/>
              </w:rPr>
              <w:t>командировки</w:t>
            </w:r>
            <w:r w:rsidR="00FB1692" w:rsidRPr="00B6299B">
              <w:rPr>
                <w:rFonts w:ascii="Times New Roman" w:eastAsiaTheme="minorEastAsia" w:hAnsi="Times New Roman" w:cs="Times New Roman"/>
                <w:sz w:val="24"/>
                <w:szCs w:val="24"/>
                <w:lang w:eastAsia="bg-BG"/>
              </w:rPr>
              <w:t>.</w:t>
            </w:r>
          </w:p>
          <w:p w:rsidR="008E0987" w:rsidRPr="00B6299B" w:rsidRDefault="00D8630E"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9</w:t>
            </w:r>
            <w:r w:rsidR="00A45A5C" w:rsidRPr="00B6299B">
              <w:rPr>
                <w:rFonts w:ascii="Times New Roman" w:eastAsiaTheme="minorEastAsia" w:hAnsi="Times New Roman" w:cs="Times New Roman"/>
                <w:sz w:val="24"/>
                <w:szCs w:val="24"/>
                <w:lang w:eastAsia="bg-BG"/>
              </w:rPr>
              <w:t>.</w:t>
            </w:r>
            <w:r w:rsidR="00F74C91" w:rsidRPr="00B6299B">
              <w:rPr>
                <w:rFonts w:ascii="Times New Roman" w:eastAsiaTheme="minorEastAsia" w:hAnsi="Times New Roman" w:cs="Times New Roman"/>
                <w:sz w:val="24"/>
                <w:szCs w:val="24"/>
                <w:lang w:eastAsia="bg-BG"/>
              </w:rPr>
              <w:t xml:space="preserve"> </w:t>
            </w:r>
            <w:r w:rsidR="00635D50" w:rsidRPr="00B6299B">
              <w:rPr>
                <w:rFonts w:ascii="Times New Roman" w:eastAsiaTheme="minorEastAsia" w:hAnsi="Times New Roman" w:cs="Times New Roman"/>
                <w:sz w:val="24"/>
                <w:szCs w:val="24"/>
                <w:lang w:eastAsia="bg-BG"/>
              </w:rPr>
              <w:t>Р</w:t>
            </w:r>
            <w:r w:rsidR="008E0987" w:rsidRPr="00B6299B">
              <w:rPr>
                <w:rFonts w:ascii="Times New Roman" w:eastAsiaTheme="minorEastAsia" w:hAnsi="Times New Roman" w:cs="Times New Roman"/>
                <w:sz w:val="24"/>
                <w:szCs w:val="24"/>
                <w:lang w:eastAsia="bg-BG"/>
              </w:rPr>
              <w:t>азходи</w:t>
            </w:r>
            <w:r w:rsidR="00EC6AE3" w:rsidRPr="00B6299B">
              <w:rPr>
                <w:rFonts w:ascii="Times New Roman" w:eastAsiaTheme="minorEastAsia" w:hAnsi="Times New Roman" w:cs="Times New Roman"/>
                <w:sz w:val="24"/>
                <w:szCs w:val="24"/>
                <w:lang w:eastAsia="bg-BG"/>
              </w:rPr>
              <w:t>,</w:t>
            </w:r>
            <w:r w:rsidR="008E0987" w:rsidRPr="00B6299B">
              <w:rPr>
                <w:rFonts w:ascii="Times New Roman" w:eastAsiaTheme="minorEastAsia" w:hAnsi="Times New Roman" w:cs="Times New Roman"/>
                <w:sz w:val="24"/>
                <w:szCs w:val="24"/>
                <w:lang w:eastAsia="bg-BG"/>
              </w:rPr>
              <w:t xml:space="preserve"> извършени преди </w:t>
            </w:r>
            <w:r w:rsidR="00635D50" w:rsidRPr="00B6299B">
              <w:rPr>
                <w:rFonts w:ascii="Times New Roman" w:eastAsiaTheme="minorEastAsia" w:hAnsi="Times New Roman" w:cs="Times New Roman"/>
                <w:sz w:val="24"/>
                <w:szCs w:val="24"/>
                <w:lang w:eastAsia="bg-BG"/>
              </w:rPr>
              <w:t>сключване на административния договор</w:t>
            </w:r>
            <w:r w:rsidR="00FB1692" w:rsidRPr="00B6299B">
              <w:rPr>
                <w:rFonts w:ascii="Times New Roman" w:eastAsiaTheme="minorEastAsia" w:hAnsi="Times New Roman" w:cs="Times New Roman"/>
                <w:sz w:val="24"/>
                <w:szCs w:val="24"/>
                <w:lang w:eastAsia="bg-BG"/>
              </w:rPr>
              <w:t>.</w:t>
            </w:r>
          </w:p>
          <w:p w:rsidR="001E0C8D" w:rsidRPr="00B6299B" w:rsidRDefault="00351B62"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w:t>
            </w:r>
            <w:r w:rsidR="00D8630E" w:rsidRPr="00B6299B">
              <w:rPr>
                <w:rFonts w:ascii="Times New Roman" w:eastAsiaTheme="minorEastAsia" w:hAnsi="Times New Roman" w:cs="Times New Roman"/>
                <w:sz w:val="24"/>
                <w:szCs w:val="24"/>
                <w:lang w:eastAsia="bg-BG"/>
              </w:rPr>
              <w:t>0</w:t>
            </w:r>
            <w:r w:rsidRPr="00B6299B">
              <w:rPr>
                <w:rFonts w:ascii="Times New Roman" w:eastAsiaTheme="minorEastAsia" w:hAnsi="Times New Roman" w:cs="Times New Roman"/>
                <w:sz w:val="24"/>
                <w:szCs w:val="24"/>
                <w:lang w:eastAsia="bg-BG"/>
              </w:rPr>
              <w:t xml:space="preserve">. </w:t>
            </w:r>
            <w:r w:rsidR="001E0C8D" w:rsidRPr="00B6299B">
              <w:rPr>
                <w:rFonts w:ascii="Times New Roman" w:eastAsiaTheme="minorEastAsia" w:hAnsi="Times New Roman" w:cs="Times New Roman"/>
                <w:sz w:val="24"/>
                <w:szCs w:val="24"/>
                <w:lang w:eastAsia="bg-BG"/>
              </w:rPr>
              <w:t xml:space="preserve">Фундаментални </w:t>
            </w:r>
            <w:r w:rsidR="00DF2F27" w:rsidRPr="00B6299B">
              <w:rPr>
                <w:rFonts w:ascii="Times New Roman" w:eastAsiaTheme="minorEastAsia" w:hAnsi="Times New Roman" w:cs="Times New Roman"/>
                <w:sz w:val="24"/>
                <w:szCs w:val="24"/>
                <w:lang w:eastAsia="bg-BG"/>
              </w:rPr>
              <w:t xml:space="preserve">научни </w:t>
            </w:r>
            <w:r w:rsidR="001E0C8D" w:rsidRPr="00B6299B">
              <w:rPr>
                <w:rFonts w:ascii="Times New Roman" w:eastAsiaTheme="minorEastAsia" w:hAnsi="Times New Roman" w:cs="Times New Roman"/>
                <w:sz w:val="24"/>
                <w:szCs w:val="24"/>
                <w:lang w:eastAsia="bg-BG"/>
              </w:rPr>
              <w:t>изследвания</w:t>
            </w:r>
            <w:r w:rsidR="00FB1692" w:rsidRPr="00B6299B">
              <w:rPr>
                <w:rFonts w:ascii="Times New Roman" w:eastAsiaTheme="minorEastAsia" w:hAnsi="Times New Roman" w:cs="Times New Roman"/>
                <w:sz w:val="24"/>
                <w:szCs w:val="24"/>
                <w:lang w:eastAsia="bg-BG"/>
              </w:rPr>
              <w:t>.</w:t>
            </w:r>
          </w:p>
          <w:p w:rsidR="001E0C8D" w:rsidRPr="00B6299B" w:rsidRDefault="00D8630E" w:rsidP="00A11448">
            <w:pPr>
              <w:widowControl w:val="0"/>
              <w:autoSpaceDE w:val="0"/>
              <w:autoSpaceDN w:val="0"/>
              <w:adjustRightInd w:val="0"/>
              <w:contextualSpacing/>
              <w:jc w:val="both"/>
              <w:rPr>
                <w:rFonts w:ascii="Times New Roman" w:eastAsiaTheme="minorEastAsia" w:hAnsi="Times New Roman" w:cs="Times New Roman"/>
                <w:sz w:val="24"/>
                <w:szCs w:val="24"/>
                <w:lang w:val="en-US" w:eastAsia="bg-BG"/>
              </w:rPr>
            </w:pPr>
            <w:r w:rsidRPr="00B6299B">
              <w:rPr>
                <w:rFonts w:ascii="Times New Roman" w:eastAsiaTheme="minorEastAsia" w:hAnsi="Times New Roman" w:cs="Times New Roman"/>
                <w:sz w:val="24"/>
                <w:szCs w:val="24"/>
                <w:lang w:eastAsia="bg-BG"/>
              </w:rPr>
              <w:t>11</w:t>
            </w:r>
            <w:r w:rsidR="00351B62" w:rsidRPr="00B6299B">
              <w:rPr>
                <w:rFonts w:ascii="Times New Roman" w:eastAsiaTheme="minorEastAsia" w:hAnsi="Times New Roman" w:cs="Times New Roman"/>
                <w:sz w:val="24"/>
                <w:szCs w:val="24"/>
                <w:lang w:eastAsia="bg-BG"/>
              </w:rPr>
              <w:t xml:space="preserve">. </w:t>
            </w:r>
            <w:r w:rsidR="000F6E94" w:rsidRPr="00B6299B">
              <w:rPr>
                <w:rFonts w:ascii="Times New Roman" w:eastAsiaTheme="minorEastAsia" w:hAnsi="Times New Roman" w:cs="Times New Roman"/>
                <w:sz w:val="24"/>
                <w:szCs w:val="24"/>
                <w:lang w:eastAsia="bg-BG"/>
              </w:rPr>
              <w:t>З</w:t>
            </w:r>
            <w:r w:rsidR="001E0C8D" w:rsidRPr="00B6299B">
              <w:rPr>
                <w:rFonts w:ascii="Times New Roman" w:eastAsiaTheme="minorEastAsia" w:hAnsi="Times New Roman" w:cs="Times New Roman"/>
                <w:sz w:val="24"/>
                <w:szCs w:val="24"/>
                <w:lang w:eastAsia="bg-BG"/>
              </w:rPr>
              <w:t>акупуване на машини, съоръжения, оборудване, земеделска техника, прикачен инвентар</w:t>
            </w:r>
            <w:r w:rsidR="00D836D4" w:rsidRPr="00B6299B">
              <w:rPr>
                <w:rFonts w:ascii="Times New Roman" w:eastAsiaTheme="minorEastAsia" w:hAnsi="Times New Roman" w:cs="Times New Roman"/>
                <w:sz w:val="24"/>
                <w:szCs w:val="24"/>
                <w:lang w:eastAsia="bg-BG"/>
              </w:rPr>
              <w:t xml:space="preserve">, </w:t>
            </w:r>
            <w:r w:rsidR="007E6F23" w:rsidRPr="00B6299B">
              <w:rPr>
                <w:rFonts w:ascii="Times New Roman" w:eastAsiaTheme="minorEastAsia" w:hAnsi="Times New Roman" w:cs="Times New Roman"/>
                <w:sz w:val="24"/>
                <w:szCs w:val="24"/>
                <w:lang w:eastAsia="bg-BG"/>
              </w:rPr>
              <w:t xml:space="preserve">превозни </w:t>
            </w:r>
            <w:r w:rsidR="001E0C8D" w:rsidRPr="00B6299B">
              <w:rPr>
                <w:rFonts w:ascii="Times New Roman" w:eastAsiaTheme="minorEastAsia" w:hAnsi="Times New Roman" w:cs="Times New Roman"/>
                <w:sz w:val="24"/>
                <w:szCs w:val="24"/>
                <w:lang w:eastAsia="bg-BG"/>
              </w:rPr>
              <w:t>средства</w:t>
            </w:r>
            <w:r w:rsidR="00D836D4" w:rsidRPr="00B6299B">
              <w:rPr>
                <w:rFonts w:ascii="Times New Roman" w:eastAsiaTheme="minorEastAsia" w:hAnsi="Times New Roman" w:cs="Times New Roman"/>
                <w:sz w:val="24"/>
                <w:szCs w:val="24"/>
                <w:lang w:eastAsia="bg-BG"/>
              </w:rPr>
              <w:t xml:space="preserve"> и др</w:t>
            </w:r>
            <w:r w:rsidR="00FB1692" w:rsidRPr="00B6299B">
              <w:rPr>
                <w:rFonts w:ascii="Times New Roman" w:eastAsiaTheme="minorEastAsia" w:hAnsi="Times New Roman" w:cs="Times New Roman"/>
                <w:sz w:val="24"/>
                <w:szCs w:val="24"/>
                <w:lang w:eastAsia="bg-BG"/>
              </w:rPr>
              <w:t>.</w:t>
            </w:r>
            <w:r w:rsidR="001E0C8D" w:rsidRPr="00B6299B">
              <w:rPr>
                <w:rFonts w:ascii="Times New Roman" w:eastAsiaTheme="minorEastAsia" w:hAnsi="Times New Roman" w:cs="Times New Roman"/>
                <w:sz w:val="24"/>
                <w:szCs w:val="24"/>
                <w:lang w:eastAsia="bg-BG"/>
              </w:rPr>
              <w:t xml:space="preserve"> </w:t>
            </w:r>
          </w:p>
          <w:p w:rsidR="00FB1692" w:rsidRPr="00B6299B" w:rsidRDefault="00D8630E" w:rsidP="00A11448">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12</w:t>
            </w:r>
            <w:r w:rsidR="00351B62" w:rsidRPr="00B6299B">
              <w:rPr>
                <w:rFonts w:ascii="Times New Roman" w:eastAsiaTheme="minorEastAsia" w:hAnsi="Times New Roman" w:cs="Times New Roman"/>
                <w:sz w:val="24"/>
                <w:szCs w:val="24"/>
                <w:lang w:eastAsia="bg-BG"/>
              </w:rPr>
              <w:t>. Създаване и/или презасаждане на трайни насаждения</w:t>
            </w:r>
            <w:r w:rsidR="00D80AFE" w:rsidRPr="00B6299B">
              <w:rPr>
                <w:rFonts w:ascii="Times New Roman" w:eastAsiaTheme="minorEastAsia" w:hAnsi="Times New Roman" w:cs="Times New Roman"/>
                <w:sz w:val="24"/>
                <w:szCs w:val="24"/>
                <w:lang w:eastAsia="bg-BG"/>
              </w:rPr>
              <w:t>.</w:t>
            </w:r>
          </w:p>
          <w:p w:rsidR="001E0C8D" w:rsidRPr="00B6299B" w:rsidRDefault="00D8630E" w:rsidP="00D8630E">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B6299B">
              <w:rPr>
                <w:rFonts w:ascii="Times New Roman" w:eastAsiaTheme="minorEastAsia" w:hAnsi="Times New Roman" w:cs="Times New Roman"/>
                <w:sz w:val="24"/>
                <w:szCs w:val="24"/>
                <w:lang w:eastAsia="bg-BG"/>
              </w:rPr>
              <w:t>13</w:t>
            </w:r>
            <w:r w:rsidR="00FB1692" w:rsidRPr="00B6299B">
              <w:rPr>
                <w:rFonts w:ascii="Times New Roman" w:eastAsiaTheme="minorEastAsia" w:hAnsi="Times New Roman" w:cs="Times New Roman"/>
                <w:sz w:val="24"/>
                <w:szCs w:val="24"/>
                <w:lang w:eastAsia="bg-BG"/>
              </w:rPr>
              <w:t>. Разходи за компютърен софтуер, над пазарната му стойност.</w:t>
            </w:r>
          </w:p>
          <w:p w:rsidR="0059535A" w:rsidRPr="00B6299B" w:rsidRDefault="0059535A" w:rsidP="0059535A">
            <w:pPr>
              <w:widowControl w:val="0"/>
              <w:autoSpaceDE w:val="0"/>
              <w:autoSpaceDN w:val="0"/>
              <w:adjustRightInd w:val="0"/>
              <w:contextualSpacing/>
              <w:jc w:val="both"/>
              <w:rPr>
                <w:rFonts w:ascii="Times New Roman" w:eastAsiaTheme="minorEastAsia" w:hAnsi="Times New Roman" w:cs="Times New Roman"/>
                <w:color w:val="FF0000"/>
                <w:sz w:val="24"/>
                <w:szCs w:val="24"/>
                <w:lang w:eastAsia="bg-BG"/>
              </w:rPr>
            </w:pPr>
            <w:r w:rsidRPr="00B6299B">
              <w:rPr>
                <w:rFonts w:ascii="Times New Roman" w:eastAsiaTheme="minorEastAsia" w:hAnsi="Times New Roman" w:cs="Times New Roman"/>
                <w:sz w:val="24"/>
                <w:szCs w:val="24"/>
                <w:lang w:eastAsia="bg-BG"/>
              </w:rPr>
              <w:t>14. П</w:t>
            </w:r>
            <w:r w:rsidRPr="00B6299B">
              <w:rPr>
                <w:rFonts w:ascii="Times New Roman" w:hAnsi="Times New Roman" w:cs="Times New Roman"/>
                <w:sz w:val="24"/>
                <w:szCs w:val="24"/>
              </w:rPr>
              <w:t>о т. 2, буква „</w:t>
            </w:r>
            <w:r w:rsidR="00F97585" w:rsidRPr="00B6299B">
              <w:rPr>
                <w:rFonts w:ascii="Times New Roman" w:hAnsi="Times New Roman" w:cs="Times New Roman"/>
                <w:sz w:val="24"/>
                <w:szCs w:val="24"/>
              </w:rPr>
              <w:t>в</w:t>
            </w:r>
            <w:r w:rsidRPr="00B6299B">
              <w:rPr>
                <w:rFonts w:ascii="Times New Roman" w:hAnsi="Times New Roman" w:cs="Times New Roman"/>
                <w:sz w:val="24"/>
                <w:szCs w:val="24"/>
              </w:rPr>
              <w:t>“ от Раздел 14.1“Допустими разходи“ за земеделска техника, машини, сгради и оборудване с изтекъл амортизационен период</w:t>
            </w:r>
            <w:r w:rsidR="00427702" w:rsidRPr="00B6299B">
              <w:rPr>
                <w:rFonts w:ascii="Times New Roman" w:hAnsi="Times New Roman" w:cs="Times New Roman"/>
                <w:sz w:val="24"/>
                <w:szCs w:val="24"/>
                <w:lang w:val="en-US"/>
              </w:rPr>
              <w:t xml:space="preserve"> </w:t>
            </w:r>
            <w:r w:rsidR="00427702" w:rsidRPr="00B6299B">
              <w:rPr>
                <w:rFonts w:ascii="Times New Roman" w:hAnsi="Times New Roman" w:cs="Times New Roman"/>
                <w:sz w:val="24"/>
                <w:szCs w:val="24"/>
              </w:rPr>
              <w:t>към датата на кандидатстване</w:t>
            </w:r>
            <w:r w:rsidRPr="00B6299B">
              <w:rPr>
                <w:rFonts w:ascii="Times New Roman" w:hAnsi="Times New Roman" w:cs="Times New Roman"/>
                <w:sz w:val="24"/>
                <w:szCs w:val="24"/>
              </w:rPr>
              <w:t>.</w:t>
            </w:r>
          </w:p>
        </w:tc>
      </w:tr>
    </w:tbl>
    <w:p w:rsidR="00BB1E2D" w:rsidRPr="00B6299B" w:rsidRDefault="00BB1E2D" w:rsidP="00D86092">
      <w:pPr>
        <w:pStyle w:val="Heading1"/>
        <w:spacing w:before="0" w:line="240" w:lineRule="auto"/>
        <w:rPr>
          <w:rFonts w:cs="Times New Roman"/>
          <w:szCs w:val="24"/>
        </w:rPr>
      </w:pPr>
      <w:bookmarkStart w:id="24" w:name="_Toc22033865"/>
      <w:r w:rsidRPr="00B6299B">
        <w:rPr>
          <w:rFonts w:cs="Times New Roman"/>
          <w:szCs w:val="24"/>
        </w:rPr>
        <w:t>15. Допустими целеви групи (ако е приложимо):</w:t>
      </w:r>
      <w:bookmarkEnd w:id="24"/>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271C32" w:rsidRPr="00B6299B" w:rsidRDefault="00271C32" w:rsidP="00D86092">
            <w:pPr>
              <w:widowControl w:val="0"/>
              <w:autoSpaceDE w:val="0"/>
              <w:autoSpaceDN w:val="0"/>
              <w:adjustRightInd w:val="0"/>
              <w:jc w:val="both"/>
              <w:rPr>
                <w:rFonts w:ascii="Times New Roman" w:eastAsia="Times New Roman" w:hAnsi="Times New Roman" w:cs="Times New Roman"/>
                <w:sz w:val="24"/>
                <w:szCs w:val="24"/>
              </w:rPr>
            </w:pPr>
            <w:r w:rsidRPr="00B6299B">
              <w:rPr>
                <w:rFonts w:ascii="Times New Roman" w:hAnsi="Times New Roman" w:cs="Times New Roman"/>
                <w:sz w:val="24"/>
                <w:szCs w:val="24"/>
              </w:rPr>
              <w:t>Процедурата е насочена към земеделски стопани, научни</w:t>
            </w:r>
            <w:r w:rsidRPr="00B6299B">
              <w:rPr>
                <w:rFonts w:ascii="Times New Roman" w:eastAsia="Times New Roman" w:hAnsi="Times New Roman" w:cs="Times New Roman"/>
                <w:sz w:val="24"/>
                <w:szCs w:val="24"/>
              </w:rPr>
              <w:t xml:space="preserve"> институти или опитни станции, висши училища в сферата на селското и горско стопанство, МСП в областта на преработката на храни, </w:t>
            </w:r>
            <w:r w:rsidR="00134D60" w:rsidRPr="00B6299B">
              <w:rPr>
                <w:rFonts w:ascii="Times New Roman" w:eastAsia="Times New Roman" w:hAnsi="Times New Roman" w:cs="Times New Roman"/>
                <w:sz w:val="24"/>
                <w:szCs w:val="24"/>
              </w:rPr>
              <w:t xml:space="preserve">консултантски организации </w:t>
            </w:r>
            <w:r w:rsidRPr="00B6299B">
              <w:rPr>
                <w:rFonts w:ascii="Times New Roman" w:eastAsia="Times New Roman" w:hAnsi="Times New Roman" w:cs="Times New Roman"/>
                <w:sz w:val="24"/>
                <w:szCs w:val="24"/>
              </w:rPr>
              <w:t>в областта на селското стопанство или храните, както и неправителствени организации с предмет на дейност в областта на селското и горско стопанство, опазване на околната среда или водите.</w:t>
            </w:r>
          </w:p>
          <w:p w:rsidR="00B53873" w:rsidRPr="00B6299B" w:rsidRDefault="00AD04AB" w:rsidP="00D8609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b/>
                <w:sz w:val="24"/>
                <w:szCs w:val="24"/>
              </w:rPr>
              <w:t>П</w:t>
            </w:r>
            <w:r w:rsidR="00B53873" w:rsidRPr="00B6299B">
              <w:rPr>
                <w:rFonts w:ascii="Times New Roman" w:hAnsi="Times New Roman" w:cs="Times New Roman"/>
                <w:b/>
                <w:sz w:val="24"/>
                <w:szCs w:val="24"/>
              </w:rPr>
              <w:t xml:space="preserve">риоритет </w:t>
            </w:r>
            <w:r w:rsidRPr="00B6299B">
              <w:rPr>
                <w:rFonts w:ascii="Times New Roman" w:hAnsi="Times New Roman" w:cs="Times New Roman"/>
                <w:b/>
                <w:sz w:val="24"/>
                <w:szCs w:val="24"/>
              </w:rPr>
              <w:t xml:space="preserve">ще бъде даден </w:t>
            </w:r>
            <w:r w:rsidR="00B53873" w:rsidRPr="00B6299B">
              <w:rPr>
                <w:rFonts w:ascii="Times New Roman" w:hAnsi="Times New Roman" w:cs="Times New Roman"/>
                <w:b/>
                <w:sz w:val="24"/>
                <w:szCs w:val="24"/>
              </w:rPr>
              <w:t>на</w:t>
            </w:r>
            <w:r w:rsidRPr="00B6299B">
              <w:rPr>
                <w:rFonts w:ascii="Times New Roman" w:hAnsi="Times New Roman" w:cs="Times New Roman"/>
                <w:b/>
                <w:sz w:val="24"/>
                <w:szCs w:val="24"/>
              </w:rPr>
              <w:t xml:space="preserve"> иновативни </w:t>
            </w:r>
            <w:r w:rsidR="00B53873" w:rsidRPr="00B6299B">
              <w:rPr>
                <w:rFonts w:ascii="Times New Roman" w:hAnsi="Times New Roman" w:cs="Times New Roman"/>
                <w:b/>
                <w:sz w:val="24"/>
                <w:szCs w:val="24"/>
              </w:rPr>
              <w:t>проекти</w:t>
            </w:r>
            <w:r w:rsidR="00B53873" w:rsidRPr="00B6299B">
              <w:rPr>
                <w:rFonts w:ascii="Times New Roman" w:hAnsi="Times New Roman" w:cs="Times New Roman"/>
                <w:sz w:val="24"/>
                <w:szCs w:val="24"/>
              </w:rPr>
              <w:t>:</w:t>
            </w:r>
          </w:p>
          <w:p w:rsidR="00AD04AB" w:rsidRPr="00B6299B" w:rsidRDefault="00AD04AB" w:rsidP="00D86092">
            <w:pPr>
              <w:pStyle w:val="ListParagraph"/>
              <w:widowControl w:val="0"/>
              <w:numPr>
                <w:ilvl w:val="0"/>
                <w:numId w:val="23"/>
              </w:numPr>
              <w:autoSpaceDE w:val="0"/>
              <w:autoSpaceDN w:val="0"/>
              <w:adjustRightInd w:val="0"/>
              <w:ind w:left="714" w:hanging="357"/>
              <w:contextualSpacing w:val="0"/>
              <w:jc w:val="both"/>
            </w:pPr>
            <w:r w:rsidRPr="00B6299B">
              <w:rPr>
                <w:rFonts w:eastAsiaTheme="minorHAnsi"/>
              </w:rPr>
              <w:t>С п</w:t>
            </w:r>
            <w:r w:rsidRPr="00B6299B">
              <w:rPr>
                <w:rFonts w:eastAsiaTheme="minorHAnsi"/>
                <w:lang w:eastAsia="en-US"/>
              </w:rPr>
              <w:t>ринос за прилагане и разпространение на</w:t>
            </w:r>
            <w:r w:rsidRPr="00B6299B">
              <w:rPr>
                <w:rFonts w:eastAsiaTheme="minorHAnsi"/>
              </w:rPr>
              <w:t xml:space="preserve"> </w:t>
            </w:r>
            <w:r w:rsidRPr="00B6299B">
              <w:rPr>
                <w:rFonts w:eastAsiaTheme="minorHAnsi"/>
                <w:lang w:eastAsia="en-US"/>
              </w:rPr>
              <w:t xml:space="preserve"> нови продукти, процеси и практики в една от области</w:t>
            </w:r>
            <w:r w:rsidR="00134D60" w:rsidRPr="00B6299B">
              <w:rPr>
                <w:rFonts w:eastAsiaTheme="minorHAnsi"/>
                <w:lang w:eastAsia="en-US"/>
              </w:rPr>
              <w:t>те</w:t>
            </w:r>
            <w:r w:rsidRPr="00B6299B">
              <w:rPr>
                <w:rFonts w:eastAsiaTheme="minorHAnsi"/>
              </w:rPr>
              <w:t>, посочени в подточка 1</w:t>
            </w:r>
            <w:r w:rsidRPr="00B6299B">
              <w:t>, т. 22.1</w:t>
            </w:r>
            <w:r w:rsidRPr="00B6299B">
              <w:rPr>
                <w:rFonts w:eastAsiaTheme="minorHAnsi"/>
              </w:rPr>
              <w:t xml:space="preserve"> от Раздел 22 </w:t>
            </w:r>
            <w:r w:rsidRPr="00B6299B">
              <w:t>„</w:t>
            </w:r>
            <w:r w:rsidRPr="00B6299B">
              <w:rPr>
                <w:rFonts w:eastAsiaTheme="minorHAnsi"/>
              </w:rPr>
              <w:t>Критерии и методика за оценка на проектните предложения</w:t>
            </w:r>
            <w:r w:rsidRPr="00B6299B">
              <w:t>“;</w:t>
            </w:r>
          </w:p>
          <w:p w:rsidR="00FC7CF5" w:rsidRPr="00B6299B" w:rsidRDefault="00430468" w:rsidP="00D86092">
            <w:pPr>
              <w:pStyle w:val="ListParagraph"/>
              <w:widowControl w:val="0"/>
              <w:numPr>
                <w:ilvl w:val="0"/>
                <w:numId w:val="23"/>
              </w:numPr>
              <w:autoSpaceDE w:val="0"/>
              <w:autoSpaceDN w:val="0"/>
              <w:adjustRightInd w:val="0"/>
              <w:ind w:left="714" w:hanging="357"/>
              <w:contextualSpacing w:val="0"/>
              <w:jc w:val="both"/>
            </w:pPr>
            <w:r w:rsidRPr="00B6299B">
              <w:t>Представени от оперативни групи, притежаващи к</w:t>
            </w:r>
            <w:r w:rsidR="00AD04AB" w:rsidRPr="00B6299B">
              <w:t>апацитет за изпълнението на целите на иновативния проект</w:t>
            </w:r>
            <w:r w:rsidRPr="00B6299B">
              <w:t>;</w:t>
            </w:r>
          </w:p>
          <w:p w:rsidR="00FC7CF5" w:rsidRPr="00B6299B" w:rsidRDefault="00430468" w:rsidP="00D86092">
            <w:pPr>
              <w:pStyle w:val="ListParagraph"/>
              <w:widowControl w:val="0"/>
              <w:numPr>
                <w:ilvl w:val="0"/>
                <w:numId w:val="23"/>
              </w:numPr>
              <w:autoSpaceDE w:val="0"/>
              <w:autoSpaceDN w:val="0"/>
              <w:adjustRightInd w:val="0"/>
              <w:ind w:left="714" w:hanging="357"/>
              <w:contextualSpacing w:val="0"/>
              <w:jc w:val="both"/>
            </w:pPr>
            <w:r w:rsidRPr="00B6299B">
              <w:rPr>
                <w:rFonts w:eastAsiaTheme="minorHAnsi"/>
              </w:rPr>
              <w:t xml:space="preserve">Прилагащи интерактивен подход и </w:t>
            </w:r>
            <w:r w:rsidR="00FC7CF5" w:rsidRPr="00B6299B">
              <w:rPr>
                <w:rFonts w:eastAsiaTheme="minorHAnsi"/>
              </w:rPr>
              <w:t xml:space="preserve">чиито резултати са приложими за </w:t>
            </w:r>
            <w:r w:rsidRPr="00B6299B">
              <w:rPr>
                <w:rFonts w:eastAsiaTheme="minorHAnsi"/>
              </w:rPr>
              <w:t xml:space="preserve"> производство</w:t>
            </w:r>
            <w:r w:rsidR="00FC7CF5" w:rsidRPr="00B6299B">
              <w:rPr>
                <w:rFonts w:eastAsiaTheme="minorHAnsi"/>
              </w:rPr>
              <w:t>то</w:t>
            </w:r>
            <w:r w:rsidRPr="00B6299B">
              <w:rPr>
                <w:rFonts w:eastAsiaTheme="minorHAnsi"/>
              </w:rPr>
              <w:t xml:space="preserve"> </w:t>
            </w:r>
            <w:r w:rsidR="00FC7CF5" w:rsidRPr="00B6299B">
              <w:rPr>
                <w:rFonts w:eastAsiaTheme="minorHAnsi"/>
              </w:rPr>
              <w:t xml:space="preserve">или преработка </w:t>
            </w:r>
            <w:r w:rsidRPr="00B6299B">
              <w:rPr>
                <w:rFonts w:eastAsiaTheme="minorHAnsi"/>
              </w:rPr>
              <w:t>на земеделска продукция</w:t>
            </w:r>
            <w:r w:rsidR="00FC7CF5" w:rsidRPr="00B6299B">
              <w:rPr>
                <w:rFonts w:eastAsiaTheme="minorHAnsi"/>
              </w:rPr>
              <w:t xml:space="preserve">; </w:t>
            </w:r>
          </w:p>
          <w:p w:rsidR="000F0898" w:rsidRPr="00B6299B" w:rsidRDefault="00FC7CF5" w:rsidP="00D86092">
            <w:pPr>
              <w:pStyle w:val="ListParagraph"/>
              <w:widowControl w:val="0"/>
              <w:numPr>
                <w:ilvl w:val="0"/>
                <w:numId w:val="23"/>
              </w:numPr>
              <w:autoSpaceDE w:val="0"/>
              <w:autoSpaceDN w:val="0"/>
              <w:adjustRightInd w:val="0"/>
              <w:ind w:left="714" w:hanging="357"/>
              <w:contextualSpacing w:val="0"/>
              <w:jc w:val="both"/>
            </w:pPr>
            <w:r w:rsidRPr="00B6299B">
              <w:rPr>
                <w:rFonts w:eastAsiaTheme="minorHAnsi"/>
              </w:rPr>
              <w:t>Предвиждащи форми и методи за разпространение на резултатите достигащи  до широк кръг земеделски стопани.</w:t>
            </w:r>
          </w:p>
        </w:tc>
      </w:tr>
    </w:tbl>
    <w:p w:rsidR="00BB1E2D" w:rsidRPr="00B6299B" w:rsidRDefault="00BB1E2D" w:rsidP="00D86092">
      <w:pPr>
        <w:pStyle w:val="Heading1"/>
        <w:spacing w:before="0" w:line="240" w:lineRule="auto"/>
        <w:rPr>
          <w:rFonts w:cs="Times New Roman"/>
          <w:szCs w:val="24"/>
        </w:rPr>
      </w:pPr>
      <w:bookmarkStart w:id="25" w:name="_Toc22033866"/>
      <w:r w:rsidRPr="00B6299B">
        <w:rPr>
          <w:rFonts w:cs="Times New Roman"/>
          <w:szCs w:val="24"/>
        </w:rPr>
        <w:t>16. Приложим режим на минима</w:t>
      </w:r>
      <w:r w:rsidR="00546240" w:rsidRPr="00B6299B">
        <w:rPr>
          <w:rFonts w:cs="Times New Roman"/>
          <w:szCs w:val="24"/>
        </w:rPr>
        <w:t>л</w:t>
      </w:r>
      <w:r w:rsidRPr="00B6299B">
        <w:rPr>
          <w:rFonts w:cs="Times New Roman"/>
          <w:szCs w:val="24"/>
        </w:rPr>
        <w:t>ни/държавни помощи:</w:t>
      </w:r>
      <w:bookmarkEnd w:id="25"/>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274955" w:rsidRPr="00B6299B" w:rsidRDefault="00550C64"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 Съгласно чл. 81 от Регламент</w:t>
            </w:r>
            <w:r w:rsidR="0068200D" w:rsidRPr="00B6299B">
              <w:rPr>
                <w:rFonts w:ascii="Times New Roman" w:hAnsi="Times New Roman" w:cs="Times New Roman"/>
                <w:sz w:val="24"/>
                <w:szCs w:val="24"/>
              </w:rPr>
              <w:t xml:space="preserve"> (ЕС)</w:t>
            </w:r>
            <w:r w:rsidRPr="00B6299B">
              <w:rPr>
                <w:rFonts w:ascii="Times New Roman" w:hAnsi="Times New Roman" w:cs="Times New Roman"/>
                <w:sz w:val="24"/>
                <w:szCs w:val="24"/>
              </w:rPr>
              <w:t xml:space="preserve"> </w:t>
            </w:r>
            <w:r w:rsidR="0068200D"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разпоредбите на чл. 107, 108 и 109 от Договора за функционирането на Европейския съюз (ДФЕС) не се прилагат по отношение на плащания, предоставени по ПРСР 2014-2020 в рамките на обхвата на чл. 42 от ДФЕС. По процедурата се подпомагат само </w:t>
            </w:r>
            <w:r w:rsidRPr="00B6299B">
              <w:rPr>
                <w:rFonts w:ascii="Times New Roman" w:hAnsi="Times New Roman" w:cs="Times New Roman"/>
                <w:sz w:val="24"/>
                <w:szCs w:val="24"/>
              </w:rPr>
              <w:lastRenderedPageBreak/>
              <w:t>проекти</w:t>
            </w:r>
            <w:r w:rsidR="005604D4" w:rsidRPr="00B6299B">
              <w:rPr>
                <w:rFonts w:ascii="Times New Roman" w:hAnsi="Times New Roman" w:cs="Times New Roman"/>
                <w:sz w:val="24"/>
                <w:szCs w:val="24"/>
              </w:rPr>
              <w:t>,</w:t>
            </w:r>
            <w:r w:rsidRPr="00B6299B">
              <w:rPr>
                <w:rFonts w:ascii="Times New Roman" w:hAnsi="Times New Roman" w:cs="Times New Roman"/>
                <w:sz w:val="24"/>
                <w:szCs w:val="24"/>
              </w:rPr>
              <w:t xml:space="preserve"> чиито краен продукт е насочен към производство</w:t>
            </w:r>
            <w:r w:rsidR="00213354" w:rsidRPr="00B6299B">
              <w:rPr>
                <w:rFonts w:ascii="Times New Roman" w:hAnsi="Times New Roman" w:cs="Times New Roman"/>
                <w:sz w:val="24"/>
                <w:szCs w:val="24"/>
              </w:rPr>
              <w:t xml:space="preserve">/маркетинг </w:t>
            </w:r>
            <w:r w:rsidRPr="00B6299B">
              <w:rPr>
                <w:rFonts w:ascii="Times New Roman" w:hAnsi="Times New Roman" w:cs="Times New Roman"/>
                <w:sz w:val="24"/>
                <w:szCs w:val="24"/>
              </w:rPr>
              <w:t>на селскостопански продукти в обхвата на чл. 42 от ДФЕС.</w:t>
            </w:r>
          </w:p>
        </w:tc>
      </w:tr>
    </w:tbl>
    <w:p w:rsidR="00BB1E2D" w:rsidRPr="00B6299B" w:rsidRDefault="00BB1E2D" w:rsidP="00D86092">
      <w:pPr>
        <w:pStyle w:val="Heading1"/>
        <w:spacing w:before="0" w:line="240" w:lineRule="auto"/>
        <w:rPr>
          <w:rFonts w:cs="Times New Roman"/>
          <w:szCs w:val="24"/>
        </w:rPr>
      </w:pPr>
      <w:bookmarkStart w:id="26" w:name="_Toc22033867"/>
      <w:r w:rsidRPr="00B6299B">
        <w:rPr>
          <w:rFonts w:cs="Times New Roman"/>
          <w:szCs w:val="24"/>
        </w:rPr>
        <w:lastRenderedPageBreak/>
        <w:t>17. Хоризонтални политики:</w:t>
      </w:r>
      <w:bookmarkEnd w:id="26"/>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BB1E2D" w:rsidRPr="00B6299B" w:rsidRDefault="009D481B" w:rsidP="00D86092">
            <w:pPr>
              <w:jc w:val="both"/>
              <w:rPr>
                <w:rFonts w:ascii="Times New Roman" w:hAnsi="Times New Roman" w:cs="Times New Roman"/>
                <w:bCs/>
                <w:sz w:val="24"/>
                <w:szCs w:val="24"/>
              </w:rPr>
            </w:pPr>
            <w:r w:rsidRPr="00B6299B">
              <w:rPr>
                <w:rFonts w:ascii="Times New Roman" w:hAnsi="Times New Roman" w:cs="Times New Roman"/>
                <w:bCs/>
                <w:sz w:val="24"/>
                <w:szCs w:val="24"/>
              </w:rPr>
              <w:t xml:space="preserve">1. </w:t>
            </w:r>
            <w:r w:rsidR="00B34DDF" w:rsidRPr="00B6299B">
              <w:rPr>
                <w:rFonts w:ascii="Times New Roman" w:hAnsi="Times New Roman" w:cs="Times New Roman"/>
                <w:bCs/>
                <w:sz w:val="24"/>
                <w:szCs w:val="24"/>
              </w:rPr>
              <w:t>Не се предоставя финансова помощ за проектни предложени</w:t>
            </w:r>
            <w:r w:rsidR="00584989" w:rsidRPr="00B6299B">
              <w:rPr>
                <w:rFonts w:ascii="Times New Roman" w:hAnsi="Times New Roman" w:cs="Times New Roman"/>
                <w:bCs/>
                <w:sz w:val="24"/>
                <w:szCs w:val="24"/>
              </w:rPr>
              <w:t>я</w:t>
            </w:r>
            <w:r w:rsidR="00B34DDF" w:rsidRPr="00B6299B">
              <w:rPr>
                <w:rFonts w:ascii="Times New Roman" w:hAnsi="Times New Roman" w:cs="Times New Roman"/>
                <w:bCs/>
                <w:sz w:val="24"/>
                <w:szCs w:val="24"/>
              </w:rPr>
              <w:t>, които не са в съответствие с политиката на ЕС за равенство между половете, недискриминация и устойчиво развитие.</w:t>
            </w:r>
          </w:p>
          <w:p w:rsidR="00EF6D9C" w:rsidRPr="00B6299B" w:rsidRDefault="009D481B"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2. </w:t>
            </w:r>
            <w:r w:rsidR="00EF6D9C" w:rsidRPr="00B6299B">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B6299B" w:rsidRDefault="00F97585"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2.1. </w:t>
            </w:r>
            <w:r w:rsidR="00EF6D9C" w:rsidRPr="00B6299B">
              <w:rPr>
                <w:rFonts w:ascii="Times New Roman" w:hAnsi="Times New Roman" w:cs="Times New Roman"/>
                <w:sz w:val="24"/>
                <w:szCs w:val="24"/>
              </w:rPr>
              <w:t>равнопоставеност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B6299B" w:rsidRDefault="00F97585"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2.2. </w:t>
            </w:r>
            <w:r w:rsidR="00EF6D9C" w:rsidRPr="00B6299B">
              <w:rPr>
                <w:rFonts w:ascii="Times New Roman" w:hAnsi="Times New Roman" w:cs="Times New Roman"/>
                <w:sz w:val="24"/>
                <w:szCs w:val="24"/>
              </w:rPr>
              <w:t>устойчиво развитие – подкрепа за проекти, които допринасят за опазване на околната среда, повишаване на ресурсната ефективност и</w:t>
            </w:r>
            <w:r w:rsidR="00550C64" w:rsidRPr="00B6299B">
              <w:rPr>
                <w:rFonts w:ascii="Times New Roman" w:hAnsi="Times New Roman" w:cs="Times New Roman"/>
                <w:sz w:val="24"/>
                <w:szCs w:val="24"/>
              </w:rPr>
              <w:t>ли</w:t>
            </w:r>
            <w:r w:rsidR="00EF6D9C" w:rsidRPr="00B6299B">
              <w:rPr>
                <w:rFonts w:ascii="Times New Roman" w:hAnsi="Times New Roman" w:cs="Times New Roman"/>
                <w:sz w:val="24"/>
                <w:szCs w:val="24"/>
              </w:rPr>
              <w:t xml:space="preserve"> смекчаване на последиците от изменение на климата и приспособяване към тях. </w:t>
            </w:r>
          </w:p>
          <w:p w:rsidR="00EF6D9C" w:rsidRPr="00B6299B" w:rsidRDefault="009D481B"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3. </w:t>
            </w:r>
            <w:r w:rsidR="00EF6D9C" w:rsidRPr="00B6299B">
              <w:rPr>
                <w:rFonts w:ascii="Times New Roman" w:hAnsi="Times New Roman" w:cs="Times New Roman"/>
                <w:sz w:val="24"/>
                <w:szCs w:val="24"/>
              </w:rPr>
              <w:t xml:space="preserve">В т. 11 от Формуляра за кандидатстване кандидатите следва да </w:t>
            </w:r>
            <w:r w:rsidR="00243745" w:rsidRPr="00B6299B">
              <w:rPr>
                <w:rFonts w:ascii="Times New Roman" w:hAnsi="Times New Roman" w:cs="Times New Roman"/>
                <w:sz w:val="24"/>
                <w:szCs w:val="24"/>
              </w:rPr>
              <w:t>декларират, че при изпълнение на проектното предложение ще спазват принципите за равенство между половете, недискриминация и устойчиво развитие.</w:t>
            </w:r>
          </w:p>
        </w:tc>
      </w:tr>
    </w:tbl>
    <w:p w:rsidR="00BB1E2D" w:rsidRPr="00B6299B" w:rsidRDefault="00BB1E2D" w:rsidP="00D86092">
      <w:pPr>
        <w:pStyle w:val="Heading1"/>
        <w:spacing w:before="0" w:line="240" w:lineRule="auto"/>
        <w:rPr>
          <w:rFonts w:cs="Times New Roman"/>
          <w:szCs w:val="24"/>
        </w:rPr>
      </w:pPr>
      <w:bookmarkStart w:id="27" w:name="_Toc22033868"/>
      <w:r w:rsidRPr="00B6299B">
        <w:rPr>
          <w:rFonts w:cs="Times New Roman"/>
          <w:szCs w:val="24"/>
        </w:rPr>
        <w:t>1</w:t>
      </w:r>
      <w:r w:rsidR="00B40904" w:rsidRPr="00B6299B">
        <w:rPr>
          <w:rFonts w:cs="Times New Roman"/>
          <w:szCs w:val="24"/>
        </w:rPr>
        <w:t>8</w:t>
      </w:r>
      <w:r w:rsidRPr="00B6299B">
        <w:rPr>
          <w:rFonts w:cs="Times New Roman"/>
          <w:szCs w:val="24"/>
        </w:rPr>
        <w:t xml:space="preserve">. </w:t>
      </w:r>
      <w:r w:rsidR="00B40904" w:rsidRPr="00B6299B">
        <w:rPr>
          <w:rFonts w:cs="Times New Roman"/>
          <w:szCs w:val="24"/>
        </w:rPr>
        <w:t>Минимален и максимален срок за изпълнение на проекта</w:t>
      </w:r>
      <w:r w:rsidRPr="00B6299B">
        <w:rPr>
          <w:rFonts w:cs="Times New Roman"/>
          <w:szCs w:val="24"/>
        </w:rPr>
        <w:t>:</w:t>
      </w:r>
      <w:bookmarkEnd w:id="27"/>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BB1E2D" w:rsidRPr="00B6299B" w:rsidRDefault="001D362B" w:rsidP="00D86092">
            <w:pPr>
              <w:jc w:val="both"/>
              <w:rPr>
                <w:rFonts w:ascii="Times New Roman" w:hAnsi="Times New Roman" w:cs="Times New Roman"/>
                <w:sz w:val="24"/>
                <w:szCs w:val="24"/>
              </w:rPr>
            </w:pPr>
            <w:r w:rsidRPr="00B6299B">
              <w:rPr>
                <w:rFonts w:ascii="Times New Roman" w:hAnsi="Times New Roman" w:cs="Times New Roman"/>
                <w:sz w:val="24"/>
                <w:szCs w:val="24"/>
              </w:rPr>
              <w:t>1</w:t>
            </w:r>
            <w:r w:rsidR="00A40987" w:rsidRPr="00B6299B">
              <w:rPr>
                <w:rFonts w:ascii="Times New Roman" w:hAnsi="Times New Roman" w:cs="Times New Roman"/>
                <w:sz w:val="24"/>
                <w:szCs w:val="24"/>
              </w:rPr>
              <w:t xml:space="preserve">. Одобреният проект за функциониране на оперативната група се изпълнява в срок до </w:t>
            </w:r>
            <w:r w:rsidR="000F6E94" w:rsidRPr="00B6299B">
              <w:rPr>
                <w:rFonts w:ascii="Times New Roman" w:hAnsi="Times New Roman" w:cs="Times New Roman"/>
                <w:sz w:val="24"/>
                <w:szCs w:val="24"/>
              </w:rPr>
              <w:t>36</w:t>
            </w:r>
            <w:r w:rsidR="00171DCD" w:rsidRPr="00B6299B">
              <w:rPr>
                <w:rFonts w:ascii="Times New Roman" w:hAnsi="Times New Roman" w:cs="Times New Roman"/>
                <w:sz w:val="24"/>
                <w:szCs w:val="24"/>
              </w:rPr>
              <w:t xml:space="preserve"> </w:t>
            </w:r>
            <w:r w:rsidR="00A40987" w:rsidRPr="00B6299B">
              <w:rPr>
                <w:rFonts w:ascii="Times New Roman" w:hAnsi="Times New Roman" w:cs="Times New Roman"/>
                <w:sz w:val="24"/>
                <w:szCs w:val="24"/>
              </w:rPr>
              <w:t>месеца, от датата на подписване на административния договор за предоставяне на финансова помощ</w:t>
            </w:r>
            <w:r w:rsidR="00410647"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но не по-късно от </w:t>
            </w:r>
            <w:r w:rsidR="00A40987" w:rsidRPr="00B6299B">
              <w:rPr>
                <w:rFonts w:ascii="Times New Roman" w:hAnsi="Times New Roman" w:cs="Times New Roman"/>
                <w:sz w:val="24"/>
                <w:szCs w:val="24"/>
              </w:rPr>
              <w:t xml:space="preserve">1 септември </w:t>
            </w:r>
            <w:r w:rsidR="00877CB5" w:rsidRPr="00B6299B">
              <w:rPr>
                <w:rFonts w:ascii="Times New Roman" w:hAnsi="Times New Roman" w:cs="Times New Roman"/>
                <w:sz w:val="24"/>
                <w:szCs w:val="24"/>
              </w:rPr>
              <w:t xml:space="preserve">2025 </w:t>
            </w:r>
            <w:r w:rsidR="00A40987" w:rsidRPr="00B6299B">
              <w:rPr>
                <w:rFonts w:ascii="Times New Roman" w:hAnsi="Times New Roman" w:cs="Times New Roman"/>
                <w:sz w:val="24"/>
                <w:szCs w:val="24"/>
              </w:rPr>
              <w:t>г.</w:t>
            </w:r>
          </w:p>
          <w:p w:rsidR="001D362B" w:rsidRPr="00B6299B" w:rsidRDefault="001D362B"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2. Срокът за изпълнение на проекта се посочва в проектното предложение, като се обосновава в зависимост от същността на иновативния проект и очакваните резултати.  </w:t>
            </w:r>
          </w:p>
        </w:tc>
      </w:tr>
    </w:tbl>
    <w:p w:rsidR="00B40904" w:rsidRPr="00B6299B" w:rsidRDefault="00B40904" w:rsidP="00D86092">
      <w:pPr>
        <w:pStyle w:val="Heading1"/>
        <w:spacing w:before="0" w:line="240" w:lineRule="auto"/>
        <w:rPr>
          <w:rFonts w:cs="Times New Roman"/>
          <w:szCs w:val="24"/>
        </w:rPr>
      </w:pPr>
      <w:bookmarkStart w:id="28" w:name="_Toc22033869"/>
      <w:r w:rsidRPr="00B6299B">
        <w:rPr>
          <w:rFonts w:cs="Times New Roman"/>
          <w:szCs w:val="24"/>
        </w:rPr>
        <w:t>19. Ред за оценяване на концепциите за проектни предложения:</w:t>
      </w:r>
      <w:bookmarkEnd w:id="28"/>
    </w:p>
    <w:tbl>
      <w:tblPr>
        <w:tblStyle w:val="TableGrid"/>
        <w:tblW w:w="0" w:type="auto"/>
        <w:tblLook w:val="04A0" w:firstRow="1" w:lastRow="0" w:firstColumn="1" w:lastColumn="0" w:noHBand="0" w:noVBand="1"/>
      </w:tblPr>
      <w:tblGrid>
        <w:gridCol w:w="9060"/>
      </w:tblGrid>
      <w:tr w:rsidR="003022E6" w:rsidRPr="00B6299B" w:rsidTr="00EE606E">
        <w:tc>
          <w:tcPr>
            <w:tcW w:w="9212" w:type="dxa"/>
          </w:tcPr>
          <w:p w:rsidR="00B40904" w:rsidRPr="00B6299B" w:rsidRDefault="00224CFF" w:rsidP="00D86092">
            <w:pPr>
              <w:rPr>
                <w:rFonts w:ascii="Times New Roman" w:hAnsi="Times New Roman" w:cs="Times New Roman"/>
                <w:sz w:val="24"/>
                <w:szCs w:val="24"/>
              </w:rPr>
            </w:pPr>
            <w:r w:rsidRPr="00B6299B">
              <w:rPr>
                <w:rFonts w:ascii="Times New Roman" w:hAnsi="Times New Roman" w:cs="Times New Roman"/>
                <w:sz w:val="24"/>
                <w:szCs w:val="24"/>
              </w:rPr>
              <w:t>Неприложимо</w:t>
            </w:r>
          </w:p>
        </w:tc>
      </w:tr>
    </w:tbl>
    <w:p w:rsidR="00B40904" w:rsidRPr="00B6299B" w:rsidRDefault="00B40904" w:rsidP="00D86092">
      <w:pPr>
        <w:pStyle w:val="Heading1"/>
        <w:spacing w:before="0" w:line="240" w:lineRule="auto"/>
        <w:rPr>
          <w:rFonts w:cs="Times New Roman"/>
          <w:szCs w:val="24"/>
        </w:rPr>
      </w:pPr>
      <w:bookmarkStart w:id="29" w:name="_Toc22033870"/>
      <w:r w:rsidRPr="00B6299B">
        <w:rPr>
          <w:rFonts w:cs="Times New Roman"/>
          <w:szCs w:val="24"/>
        </w:rPr>
        <w:t>20. Критерии и методика за оценка на концепциите за проектни предложения:</w:t>
      </w:r>
      <w:bookmarkEnd w:id="29"/>
    </w:p>
    <w:tbl>
      <w:tblPr>
        <w:tblStyle w:val="TableGrid"/>
        <w:tblW w:w="0" w:type="auto"/>
        <w:tblLook w:val="04A0" w:firstRow="1" w:lastRow="0" w:firstColumn="1" w:lastColumn="0" w:noHBand="0" w:noVBand="1"/>
      </w:tblPr>
      <w:tblGrid>
        <w:gridCol w:w="9060"/>
      </w:tblGrid>
      <w:tr w:rsidR="003022E6" w:rsidRPr="00B6299B" w:rsidTr="00EE606E">
        <w:tc>
          <w:tcPr>
            <w:tcW w:w="9212" w:type="dxa"/>
          </w:tcPr>
          <w:p w:rsidR="00B40904" w:rsidRPr="00B6299B" w:rsidRDefault="00224CFF" w:rsidP="00D86092">
            <w:pPr>
              <w:rPr>
                <w:rFonts w:ascii="Times New Roman" w:hAnsi="Times New Roman" w:cs="Times New Roman"/>
                <w:sz w:val="24"/>
                <w:szCs w:val="24"/>
              </w:rPr>
            </w:pPr>
            <w:r w:rsidRPr="00B6299B">
              <w:rPr>
                <w:rFonts w:ascii="Times New Roman" w:hAnsi="Times New Roman" w:cs="Times New Roman"/>
                <w:sz w:val="24"/>
                <w:szCs w:val="24"/>
              </w:rPr>
              <w:t>Неприложимо</w:t>
            </w:r>
          </w:p>
        </w:tc>
      </w:tr>
    </w:tbl>
    <w:p w:rsidR="00B40904" w:rsidRPr="00B6299B" w:rsidRDefault="00B40904" w:rsidP="00D86092">
      <w:pPr>
        <w:pStyle w:val="Heading1"/>
        <w:spacing w:before="0" w:line="240" w:lineRule="auto"/>
        <w:rPr>
          <w:rFonts w:cs="Times New Roman"/>
          <w:szCs w:val="24"/>
        </w:rPr>
      </w:pPr>
      <w:bookmarkStart w:id="30" w:name="_Toc22033871"/>
      <w:r w:rsidRPr="00B6299B">
        <w:rPr>
          <w:rFonts w:cs="Times New Roman"/>
          <w:szCs w:val="24"/>
        </w:rPr>
        <w:t>21. Ред за оценяване на проектните предложения:</w:t>
      </w:r>
      <w:bookmarkEnd w:id="30"/>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8C0977" w:rsidRPr="00B6299B" w:rsidRDefault="00AC4E4E"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1. </w:t>
            </w:r>
            <w:r w:rsidR="008C0977" w:rsidRPr="00B6299B">
              <w:rPr>
                <w:rFonts w:ascii="Times New Roman" w:hAnsi="Times New Roman" w:cs="Times New Roman"/>
                <w:sz w:val="24"/>
                <w:szCs w:val="24"/>
              </w:rPr>
              <w:t xml:space="preserve">Оценката на проектните предложения се извършва при спазване на реда, определен </w:t>
            </w:r>
            <w:r w:rsidR="00274955" w:rsidRPr="00B6299B">
              <w:rPr>
                <w:rFonts w:ascii="Times New Roman" w:hAnsi="Times New Roman" w:cs="Times New Roman"/>
                <w:sz w:val="24"/>
                <w:szCs w:val="24"/>
              </w:rPr>
              <w:t xml:space="preserve">в </w:t>
            </w:r>
            <w:r w:rsidR="008C0977" w:rsidRPr="00B6299B">
              <w:rPr>
                <w:rFonts w:ascii="Times New Roman" w:hAnsi="Times New Roman" w:cs="Times New Roman"/>
                <w:sz w:val="24"/>
                <w:szCs w:val="24"/>
              </w:rPr>
              <w:t>Закона за подпомагане на земеделските производители, З</w:t>
            </w:r>
            <w:r w:rsidR="002F6AD2" w:rsidRPr="00B6299B">
              <w:rPr>
                <w:rFonts w:ascii="Times New Roman" w:hAnsi="Times New Roman" w:cs="Times New Roman"/>
                <w:sz w:val="24"/>
                <w:szCs w:val="24"/>
              </w:rPr>
              <w:t>УСЕСИФ</w:t>
            </w:r>
            <w:r w:rsidR="00BE70EE" w:rsidRPr="00B6299B">
              <w:rPr>
                <w:rFonts w:ascii="Times New Roman" w:hAnsi="Times New Roman" w:cs="Times New Roman"/>
                <w:sz w:val="24"/>
                <w:szCs w:val="24"/>
              </w:rPr>
              <w:t>,</w:t>
            </w:r>
            <w:r w:rsidR="00A40987" w:rsidRPr="00B6299B">
              <w:rPr>
                <w:rFonts w:ascii="Times New Roman" w:hAnsi="Times New Roman" w:cs="Times New Roman"/>
                <w:sz w:val="24"/>
                <w:szCs w:val="24"/>
              </w:rPr>
              <w:t xml:space="preserve"> </w:t>
            </w:r>
            <w:r w:rsidR="002F6AD2" w:rsidRPr="00B6299B">
              <w:rPr>
                <w:rFonts w:ascii="Times New Roman" w:hAnsi="Times New Roman" w:cs="Times New Roman"/>
                <w:sz w:val="24"/>
                <w:szCs w:val="24"/>
              </w:rPr>
              <w:t xml:space="preserve">ПМС </w:t>
            </w:r>
            <w:r w:rsidR="008C0977" w:rsidRPr="00B6299B">
              <w:rPr>
                <w:rFonts w:ascii="Times New Roman" w:hAnsi="Times New Roman" w:cs="Times New Roman"/>
                <w:sz w:val="24"/>
                <w:szCs w:val="24"/>
              </w:rPr>
              <w:t>№ 162</w:t>
            </w:r>
            <w:r w:rsidR="002F6AD2" w:rsidRPr="00B6299B">
              <w:rPr>
                <w:rFonts w:ascii="Times New Roman" w:hAnsi="Times New Roman" w:cs="Times New Roman"/>
                <w:sz w:val="24"/>
                <w:szCs w:val="24"/>
              </w:rPr>
              <w:t>/</w:t>
            </w:r>
            <w:r w:rsidR="008C0977" w:rsidRPr="00B6299B">
              <w:rPr>
                <w:rFonts w:ascii="Times New Roman" w:hAnsi="Times New Roman" w:cs="Times New Roman"/>
                <w:sz w:val="24"/>
                <w:szCs w:val="24"/>
              </w:rPr>
              <w:t xml:space="preserve">2016 г. </w:t>
            </w:r>
            <w:r w:rsidRPr="00B6299B">
              <w:rPr>
                <w:rFonts w:ascii="Times New Roman" w:hAnsi="Times New Roman" w:cs="Times New Roman"/>
                <w:sz w:val="24"/>
                <w:szCs w:val="24"/>
              </w:rPr>
              <w:t>и приложимото Европейско законодателство.</w:t>
            </w:r>
          </w:p>
          <w:p w:rsidR="006A1677" w:rsidRPr="00B6299B" w:rsidRDefault="00AC4E4E"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2. </w:t>
            </w:r>
            <w:r w:rsidR="008C0977" w:rsidRPr="00B6299B">
              <w:rPr>
                <w:rFonts w:ascii="Times New Roman" w:hAnsi="Times New Roman" w:cs="Times New Roman"/>
                <w:sz w:val="24"/>
                <w:szCs w:val="24"/>
              </w:rPr>
              <w:t xml:space="preserve">Оценката и класирането на проектните предложения по настоящата процедура се извършват от </w:t>
            </w:r>
            <w:r w:rsidRPr="00B6299B">
              <w:rPr>
                <w:rFonts w:ascii="Times New Roman" w:hAnsi="Times New Roman" w:cs="Times New Roman"/>
                <w:sz w:val="24"/>
                <w:szCs w:val="24"/>
              </w:rPr>
              <w:t>оценителна комисия</w:t>
            </w:r>
            <w:r w:rsidR="00171DCD" w:rsidRPr="00B6299B">
              <w:rPr>
                <w:rFonts w:ascii="Times New Roman" w:hAnsi="Times New Roman" w:cs="Times New Roman"/>
                <w:sz w:val="24"/>
                <w:szCs w:val="24"/>
              </w:rPr>
              <w:t>,</w:t>
            </w:r>
            <w:r w:rsidR="00A40987" w:rsidRPr="00B6299B">
              <w:rPr>
                <w:rFonts w:ascii="Times New Roman" w:hAnsi="Times New Roman" w:cs="Times New Roman"/>
                <w:sz w:val="24"/>
                <w:szCs w:val="24"/>
              </w:rPr>
              <w:t xml:space="preserve"> назначена със заповед на Ръководителя на УО на ПРСР 2014 - 2020 г. </w:t>
            </w:r>
          </w:p>
          <w:p w:rsidR="008C0977" w:rsidRPr="00B6299B" w:rsidRDefault="00AC4E4E" w:rsidP="00D86092">
            <w:pPr>
              <w:rPr>
                <w:rFonts w:ascii="Times New Roman" w:hAnsi="Times New Roman" w:cs="Times New Roman"/>
                <w:sz w:val="24"/>
                <w:szCs w:val="24"/>
              </w:rPr>
            </w:pPr>
            <w:r w:rsidRPr="00B6299B">
              <w:rPr>
                <w:rFonts w:ascii="Times New Roman" w:hAnsi="Times New Roman" w:cs="Times New Roman"/>
                <w:sz w:val="24"/>
                <w:szCs w:val="24"/>
              </w:rPr>
              <w:t xml:space="preserve">3. </w:t>
            </w:r>
            <w:r w:rsidR="008C0977" w:rsidRPr="00B6299B">
              <w:rPr>
                <w:rFonts w:ascii="Times New Roman" w:hAnsi="Times New Roman" w:cs="Times New Roman"/>
                <w:sz w:val="24"/>
                <w:szCs w:val="24"/>
              </w:rPr>
              <w:t>Оценката на проектните предложения включва:</w:t>
            </w:r>
          </w:p>
          <w:p w:rsidR="008C0977" w:rsidRPr="00B6299B" w:rsidRDefault="00AC4E4E"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а) </w:t>
            </w:r>
            <w:r w:rsidR="00A40987" w:rsidRPr="00B6299B">
              <w:rPr>
                <w:rFonts w:ascii="Times New Roman" w:hAnsi="Times New Roman" w:cs="Times New Roman"/>
                <w:sz w:val="24"/>
                <w:szCs w:val="24"/>
              </w:rPr>
              <w:t>Етап 1</w:t>
            </w:r>
            <w:r w:rsidR="008C0977" w:rsidRPr="00B6299B">
              <w:rPr>
                <w:rFonts w:ascii="Times New Roman" w:hAnsi="Times New Roman" w:cs="Times New Roman"/>
                <w:sz w:val="24"/>
                <w:szCs w:val="24"/>
              </w:rPr>
              <w:t>: Оценка на административнот</w:t>
            </w:r>
            <w:r w:rsidR="008036D5" w:rsidRPr="00B6299B">
              <w:rPr>
                <w:rFonts w:ascii="Times New Roman" w:hAnsi="Times New Roman" w:cs="Times New Roman"/>
                <w:sz w:val="24"/>
                <w:szCs w:val="24"/>
              </w:rPr>
              <w:t>о съответствие и допустимостта;</w:t>
            </w:r>
          </w:p>
          <w:p w:rsidR="00CE3484" w:rsidRPr="00B6299B" w:rsidRDefault="00A40987" w:rsidP="00D86092">
            <w:pPr>
              <w:jc w:val="both"/>
              <w:rPr>
                <w:rFonts w:ascii="Times New Roman" w:hAnsi="Times New Roman" w:cs="Times New Roman"/>
                <w:sz w:val="24"/>
                <w:szCs w:val="24"/>
              </w:rPr>
            </w:pPr>
            <w:r w:rsidRPr="00B6299B">
              <w:rPr>
                <w:rFonts w:ascii="Times New Roman" w:hAnsi="Times New Roman" w:cs="Times New Roman"/>
                <w:sz w:val="24"/>
                <w:szCs w:val="24"/>
              </w:rPr>
              <w:t>б</w:t>
            </w:r>
            <w:r w:rsidR="00AC4E4E" w:rsidRPr="00B6299B">
              <w:rPr>
                <w:rFonts w:ascii="Times New Roman" w:hAnsi="Times New Roman" w:cs="Times New Roman"/>
                <w:sz w:val="24"/>
                <w:szCs w:val="24"/>
              </w:rPr>
              <w:t xml:space="preserve">) </w:t>
            </w:r>
            <w:r w:rsidRPr="00B6299B">
              <w:rPr>
                <w:rFonts w:ascii="Times New Roman" w:hAnsi="Times New Roman" w:cs="Times New Roman"/>
                <w:sz w:val="24"/>
                <w:szCs w:val="24"/>
              </w:rPr>
              <w:t>Етап 2</w:t>
            </w:r>
            <w:r w:rsidR="008C0977" w:rsidRPr="00B6299B">
              <w:rPr>
                <w:rFonts w:ascii="Times New Roman" w:hAnsi="Times New Roman" w:cs="Times New Roman"/>
                <w:sz w:val="24"/>
                <w:szCs w:val="24"/>
              </w:rPr>
              <w:t>: Техническа и финансова оценка.</w:t>
            </w:r>
          </w:p>
        </w:tc>
      </w:tr>
    </w:tbl>
    <w:p w:rsidR="00CE3484" w:rsidRPr="00B6299B" w:rsidRDefault="00CE3484" w:rsidP="00D86092">
      <w:pPr>
        <w:pStyle w:val="Heading2"/>
        <w:spacing w:before="0" w:line="240" w:lineRule="auto"/>
        <w:rPr>
          <w:rFonts w:cs="Times New Roman"/>
          <w:color w:val="auto"/>
          <w:szCs w:val="24"/>
        </w:rPr>
      </w:pPr>
      <w:bookmarkStart w:id="31" w:name="_Toc22033872"/>
      <w:r w:rsidRPr="00B6299B">
        <w:rPr>
          <w:rFonts w:cs="Times New Roman"/>
          <w:color w:val="auto"/>
          <w:szCs w:val="24"/>
        </w:rPr>
        <w:t>21.</w:t>
      </w:r>
      <w:r w:rsidR="006A1677" w:rsidRPr="00B6299B">
        <w:rPr>
          <w:rFonts w:cs="Times New Roman"/>
          <w:color w:val="auto"/>
          <w:szCs w:val="24"/>
        </w:rPr>
        <w:t>1</w:t>
      </w:r>
      <w:r w:rsidR="002012BE" w:rsidRPr="00B6299B">
        <w:rPr>
          <w:rFonts w:cs="Times New Roman"/>
          <w:color w:val="auto"/>
          <w:szCs w:val="24"/>
        </w:rPr>
        <w:t>.</w:t>
      </w:r>
      <w:r w:rsidR="006A1677" w:rsidRPr="00B6299B">
        <w:rPr>
          <w:rFonts w:cs="Times New Roman"/>
          <w:color w:val="auto"/>
          <w:szCs w:val="24"/>
        </w:rPr>
        <w:t xml:space="preserve"> </w:t>
      </w:r>
      <w:r w:rsidRPr="00B6299B">
        <w:rPr>
          <w:rFonts w:cs="Times New Roman"/>
          <w:color w:val="auto"/>
          <w:szCs w:val="24"/>
        </w:rPr>
        <w:t>Оценка на административно съответствие и допустимост:</w:t>
      </w:r>
      <w:bookmarkEnd w:id="31"/>
    </w:p>
    <w:tbl>
      <w:tblPr>
        <w:tblStyle w:val="TableGrid"/>
        <w:tblW w:w="0" w:type="auto"/>
        <w:tblLook w:val="04A0" w:firstRow="1" w:lastRow="0" w:firstColumn="1" w:lastColumn="0" w:noHBand="0" w:noVBand="1"/>
      </w:tblPr>
      <w:tblGrid>
        <w:gridCol w:w="9060"/>
      </w:tblGrid>
      <w:tr w:rsidR="000D71BB" w:rsidRPr="00B6299B" w:rsidTr="00CE3484">
        <w:tc>
          <w:tcPr>
            <w:tcW w:w="9212" w:type="dxa"/>
          </w:tcPr>
          <w:p w:rsidR="008C0977" w:rsidRPr="00B6299B" w:rsidRDefault="00990791" w:rsidP="00D86092">
            <w:pPr>
              <w:jc w:val="both"/>
              <w:rPr>
                <w:rFonts w:ascii="Times New Roman" w:eastAsia="Times New Roman" w:hAnsi="Times New Roman" w:cs="Times New Roman"/>
                <w:color w:val="FF0000"/>
                <w:sz w:val="24"/>
                <w:szCs w:val="24"/>
              </w:rPr>
            </w:pPr>
            <w:r w:rsidRPr="00B6299B">
              <w:rPr>
                <w:rFonts w:ascii="Times New Roman" w:eastAsia="Times New Roman" w:hAnsi="Times New Roman" w:cs="Times New Roman"/>
                <w:sz w:val="24"/>
                <w:szCs w:val="24"/>
              </w:rPr>
              <w:t>1</w:t>
            </w:r>
            <w:r w:rsidR="008C0977" w:rsidRPr="00B6299B">
              <w:rPr>
                <w:rFonts w:ascii="Times New Roman" w:eastAsia="Times New Roman" w:hAnsi="Times New Roman" w:cs="Times New Roman"/>
                <w:sz w:val="24"/>
                <w:szCs w:val="24"/>
              </w:rPr>
              <w:t>.</w:t>
            </w:r>
            <w:r w:rsidR="008C0977" w:rsidRPr="00B6299B">
              <w:rPr>
                <w:rFonts w:ascii="Times New Roman" w:eastAsia="Times New Roman" w:hAnsi="Times New Roman" w:cs="Times New Roman"/>
                <w:color w:val="FF0000"/>
                <w:sz w:val="24"/>
                <w:szCs w:val="24"/>
              </w:rPr>
              <w:t xml:space="preserve"> </w:t>
            </w:r>
            <w:r w:rsidR="008C0977" w:rsidRPr="00B6299B">
              <w:rPr>
                <w:rFonts w:ascii="Times New Roman" w:eastAsia="Times New Roman" w:hAnsi="Times New Roman" w:cs="Times New Roman"/>
                <w:sz w:val="24"/>
                <w:szCs w:val="24"/>
              </w:rPr>
              <w:t>В процес</w:t>
            </w:r>
            <w:r w:rsidRPr="00B6299B">
              <w:rPr>
                <w:rFonts w:ascii="Times New Roman" w:eastAsia="Times New Roman" w:hAnsi="Times New Roman" w:cs="Times New Roman"/>
                <w:sz w:val="24"/>
                <w:szCs w:val="24"/>
              </w:rPr>
              <w:t>а на оценка на административно съответствие и допустимост</w:t>
            </w:r>
            <w:r w:rsidR="008C0977" w:rsidRPr="00B6299B">
              <w:rPr>
                <w:rFonts w:ascii="Times New Roman" w:eastAsia="Times New Roman" w:hAnsi="Times New Roman" w:cs="Times New Roman"/>
                <w:sz w:val="24"/>
                <w:szCs w:val="24"/>
              </w:rPr>
              <w:t xml:space="preserve"> на проектните предложения по процедурата, ще се извършват следните проверки:</w:t>
            </w:r>
          </w:p>
          <w:p w:rsidR="008C0977" w:rsidRPr="00B6299B" w:rsidRDefault="008C09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color w:val="FF0000"/>
                <w:sz w:val="24"/>
                <w:szCs w:val="24"/>
              </w:rPr>
              <w:t xml:space="preserve"> </w:t>
            </w:r>
            <w:r w:rsidRPr="00B6299B">
              <w:rPr>
                <w:rFonts w:ascii="Times New Roman" w:eastAsia="Times New Roman" w:hAnsi="Times New Roman" w:cs="Times New Roman"/>
                <w:sz w:val="24"/>
                <w:szCs w:val="24"/>
              </w:rPr>
              <w:t xml:space="preserve">а) проектното предложение отнася ли се за обявената процедура за подбор на проекти;  </w:t>
            </w:r>
          </w:p>
          <w:p w:rsidR="008C0977" w:rsidRPr="00B6299B" w:rsidRDefault="008C09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lastRenderedPageBreak/>
              <w:t xml:space="preserve"> б) формулярът за кандидатстване отговаря ли на всички изисквания и на одобрения образец в системата ИСУН 2020;   </w:t>
            </w:r>
          </w:p>
          <w:p w:rsidR="008C0977" w:rsidRPr="00B6299B" w:rsidRDefault="008C09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color w:val="FF0000"/>
                <w:sz w:val="24"/>
                <w:szCs w:val="24"/>
              </w:rPr>
              <w:t xml:space="preserve"> </w:t>
            </w:r>
            <w:r w:rsidRPr="00B6299B">
              <w:rPr>
                <w:rFonts w:ascii="Times New Roman" w:eastAsia="Times New Roman" w:hAnsi="Times New Roman" w:cs="Times New Roman"/>
                <w:sz w:val="24"/>
                <w:szCs w:val="24"/>
              </w:rPr>
              <w:t xml:space="preserve">в) представени ли са всички документи, посочени в </w:t>
            </w:r>
            <w:r w:rsidR="00934E4E" w:rsidRPr="00B6299B">
              <w:rPr>
                <w:rFonts w:ascii="Times New Roman" w:eastAsia="Times New Roman" w:hAnsi="Times New Roman" w:cs="Times New Roman"/>
                <w:sz w:val="24"/>
                <w:szCs w:val="24"/>
              </w:rPr>
              <w:t xml:space="preserve">Раздел </w:t>
            </w:r>
            <w:r w:rsidRPr="00B6299B">
              <w:rPr>
                <w:rFonts w:ascii="Times New Roman" w:eastAsia="Times New Roman" w:hAnsi="Times New Roman" w:cs="Times New Roman"/>
                <w:sz w:val="24"/>
                <w:szCs w:val="24"/>
              </w:rPr>
              <w:t>24</w:t>
            </w:r>
            <w:r w:rsidR="00934E4E" w:rsidRPr="00B6299B">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Pr="00B6299B">
              <w:rPr>
                <w:rFonts w:ascii="Times New Roman" w:eastAsia="Times New Roman" w:hAnsi="Times New Roman" w:cs="Times New Roman"/>
                <w:sz w:val="24"/>
                <w:szCs w:val="24"/>
              </w:rPr>
              <w:t xml:space="preserve"> и попълнени ли са съгласно изискванията;</w:t>
            </w:r>
          </w:p>
          <w:p w:rsidR="00170681" w:rsidRPr="00B6299B" w:rsidRDefault="008C09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 xml:space="preserve">г) съответствие на кандидатите и проектните дейности </w:t>
            </w:r>
            <w:r w:rsidR="00932005" w:rsidRPr="00B6299B">
              <w:rPr>
                <w:rFonts w:ascii="Times New Roman" w:eastAsia="Times New Roman" w:hAnsi="Times New Roman" w:cs="Times New Roman"/>
                <w:sz w:val="24"/>
                <w:szCs w:val="24"/>
              </w:rPr>
              <w:t xml:space="preserve">и разходите </w:t>
            </w:r>
            <w:r w:rsidRPr="00B6299B">
              <w:rPr>
                <w:rFonts w:ascii="Times New Roman" w:eastAsia="Times New Roman" w:hAnsi="Times New Roman" w:cs="Times New Roman"/>
                <w:sz w:val="24"/>
                <w:szCs w:val="24"/>
              </w:rPr>
              <w:t>с критериите за допустимост</w:t>
            </w:r>
            <w:r w:rsidR="00170681" w:rsidRPr="00B6299B">
              <w:rPr>
                <w:rFonts w:ascii="Times New Roman" w:eastAsia="Times New Roman" w:hAnsi="Times New Roman" w:cs="Times New Roman"/>
                <w:sz w:val="24"/>
                <w:szCs w:val="24"/>
              </w:rPr>
              <w:t>;</w:t>
            </w:r>
          </w:p>
          <w:p w:rsidR="009964B6" w:rsidRPr="00B6299B" w:rsidRDefault="00170681"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д)</w:t>
            </w:r>
            <w:r w:rsidR="009964B6" w:rsidRPr="00B6299B">
              <w:rPr>
                <w:rFonts w:ascii="Times New Roman" w:eastAsia="Times New Roman" w:hAnsi="Times New Roman" w:cs="Times New Roman"/>
                <w:sz w:val="24"/>
                <w:szCs w:val="24"/>
              </w:rPr>
              <w:t xml:space="preserve"> основателни ли са заявените за подпомагане разходи</w:t>
            </w:r>
            <w:r w:rsidR="006A1677" w:rsidRPr="00B6299B">
              <w:rPr>
                <w:rFonts w:ascii="Times New Roman" w:eastAsia="Times New Roman" w:hAnsi="Times New Roman" w:cs="Times New Roman"/>
                <w:sz w:val="24"/>
                <w:szCs w:val="24"/>
              </w:rPr>
              <w:t>.</w:t>
            </w:r>
          </w:p>
          <w:p w:rsidR="008C0977" w:rsidRPr="00B6299B" w:rsidRDefault="00990791"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2</w:t>
            </w:r>
            <w:r w:rsidR="008C0977" w:rsidRPr="00B6299B">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съгласно </w:t>
            </w:r>
            <w:r w:rsidR="0072396D" w:rsidRPr="00B6299B">
              <w:rPr>
                <w:rFonts w:ascii="Times New Roman" w:eastAsia="Times New Roman" w:hAnsi="Times New Roman" w:cs="Times New Roman"/>
                <w:sz w:val="24"/>
                <w:szCs w:val="24"/>
              </w:rPr>
              <w:t>П</w:t>
            </w:r>
            <w:r w:rsidR="008C0977" w:rsidRPr="00B6299B">
              <w:rPr>
                <w:rFonts w:ascii="Times New Roman" w:eastAsia="Times New Roman" w:hAnsi="Times New Roman" w:cs="Times New Roman"/>
                <w:sz w:val="24"/>
                <w:szCs w:val="24"/>
              </w:rPr>
              <w:t>риложение №</w:t>
            </w:r>
            <w:r w:rsidR="00AA5BBD" w:rsidRPr="00B6299B">
              <w:rPr>
                <w:rFonts w:ascii="Times New Roman" w:eastAsia="Times New Roman" w:hAnsi="Times New Roman" w:cs="Times New Roman"/>
                <w:sz w:val="24"/>
                <w:szCs w:val="24"/>
              </w:rPr>
              <w:t xml:space="preserve"> </w:t>
            </w:r>
            <w:r w:rsidR="0015618A" w:rsidRPr="00B6299B">
              <w:rPr>
                <w:rFonts w:ascii="Times New Roman" w:eastAsia="Times New Roman" w:hAnsi="Times New Roman" w:cs="Times New Roman"/>
                <w:sz w:val="24"/>
                <w:szCs w:val="24"/>
              </w:rPr>
              <w:t xml:space="preserve">10  </w:t>
            </w:r>
            <w:r w:rsidR="00D631FA" w:rsidRPr="00B6299B">
              <w:rPr>
                <w:rFonts w:ascii="Times New Roman" w:eastAsia="Times New Roman" w:hAnsi="Times New Roman" w:cs="Times New Roman"/>
                <w:sz w:val="24"/>
                <w:szCs w:val="24"/>
              </w:rPr>
              <w:t>към Условията за кандидатстване</w:t>
            </w:r>
            <w:r w:rsidR="00AA5BBD" w:rsidRPr="00B6299B">
              <w:rPr>
                <w:rFonts w:ascii="Times New Roman" w:eastAsia="Times New Roman" w:hAnsi="Times New Roman" w:cs="Times New Roman"/>
                <w:sz w:val="24"/>
                <w:szCs w:val="24"/>
              </w:rPr>
              <w:t>.</w:t>
            </w:r>
          </w:p>
          <w:p w:rsidR="008C0977" w:rsidRPr="00B6299B" w:rsidRDefault="00990791"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3</w:t>
            </w:r>
            <w:r w:rsidR="008C0977" w:rsidRPr="00B6299B">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8C0977" w:rsidRPr="00B6299B" w:rsidRDefault="00171DCD"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4</w:t>
            </w:r>
            <w:r w:rsidR="008C0977" w:rsidRPr="00B6299B">
              <w:rPr>
                <w:rFonts w:ascii="Times New Roman" w:eastAsia="Times New Roman" w:hAnsi="Times New Roman" w:cs="Times New Roman"/>
                <w:sz w:val="24"/>
                <w:szCs w:val="24"/>
              </w:rPr>
              <w:t xml:space="preserve">. Когато при проверките </w:t>
            </w:r>
            <w:r w:rsidRPr="00B6299B">
              <w:rPr>
                <w:rFonts w:ascii="Times New Roman" w:eastAsia="Times New Roman" w:hAnsi="Times New Roman" w:cs="Times New Roman"/>
                <w:sz w:val="24"/>
                <w:szCs w:val="24"/>
              </w:rPr>
              <w:t xml:space="preserve">по т. 1 </w:t>
            </w:r>
            <w:r w:rsidR="008C0977" w:rsidRPr="00B6299B">
              <w:rPr>
                <w:rFonts w:ascii="Times New Roman" w:eastAsia="Times New Roman" w:hAnsi="Times New Roman" w:cs="Times New Roman"/>
                <w:sz w:val="24"/>
                <w:szCs w:val="24"/>
              </w:rPr>
              <w:t>се установи липса на документи или друга нередовност, комисията изпраща на кандидата уведомление чрез ИСУН</w:t>
            </w:r>
            <w:r w:rsidR="00393850" w:rsidRPr="00B6299B">
              <w:rPr>
                <w:rFonts w:ascii="Times New Roman" w:eastAsia="Times New Roman" w:hAnsi="Times New Roman" w:cs="Times New Roman"/>
                <w:sz w:val="24"/>
                <w:szCs w:val="24"/>
              </w:rPr>
              <w:t xml:space="preserve"> 2020</w:t>
            </w:r>
            <w:r w:rsidR="008C0977" w:rsidRPr="00B6299B">
              <w:rPr>
                <w:rFonts w:ascii="Times New Roman" w:eastAsia="Times New Roman" w:hAnsi="Times New Roman" w:cs="Times New Roman"/>
                <w:sz w:val="24"/>
                <w:szCs w:val="24"/>
              </w:rPr>
              <w:t xml:space="preserve"> за установените липси/нередовности и определя </w:t>
            </w:r>
            <w:r w:rsidR="00AA7553" w:rsidRPr="00B6299B">
              <w:rPr>
                <w:rFonts w:ascii="Times New Roman" w:eastAsia="Times New Roman" w:hAnsi="Times New Roman" w:cs="Times New Roman"/>
                <w:sz w:val="24"/>
                <w:szCs w:val="24"/>
              </w:rPr>
              <w:t>15</w:t>
            </w:r>
            <w:r w:rsidR="00994C00" w:rsidRPr="00B6299B">
              <w:rPr>
                <w:rFonts w:ascii="Times New Roman" w:eastAsia="Times New Roman" w:hAnsi="Times New Roman" w:cs="Times New Roman"/>
                <w:sz w:val="24"/>
                <w:szCs w:val="24"/>
              </w:rPr>
              <w:t xml:space="preserve"> </w:t>
            </w:r>
            <w:r w:rsidR="00AA7553" w:rsidRPr="00B6299B">
              <w:rPr>
                <w:rFonts w:ascii="Times New Roman" w:eastAsia="Times New Roman" w:hAnsi="Times New Roman" w:cs="Times New Roman"/>
                <w:sz w:val="24"/>
                <w:szCs w:val="24"/>
              </w:rPr>
              <w:t>-</w:t>
            </w:r>
            <w:r w:rsidR="00994C00" w:rsidRPr="00B6299B">
              <w:rPr>
                <w:rFonts w:ascii="Times New Roman" w:eastAsia="Times New Roman" w:hAnsi="Times New Roman" w:cs="Times New Roman"/>
                <w:sz w:val="24"/>
                <w:szCs w:val="24"/>
              </w:rPr>
              <w:t xml:space="preserve"> </w:t>
            </w:r>
            <w:r w:rsidR="00AA7553" w:rsidRPr="00B6299B">
              <w:rPr>
                <w:rFonts w:ascii="Times New Roman" w:eastAsia="Times New Roman" w:hAnsi="Times New Roman" w:cs="Times New Roman"/>
                <w:sz w:val="24"/>
                <w:szCs w:val="24"/>
              </w:rPr>
              <w:t xml:space="preserve">дневен </w:t>
            </w:r>
            <w:r w:rsidR="008C0977" w:rsidRPr="00B6299B">
              <w:rPr>
                <w:rFonts w:ascii="Times New Roman" w:eastAsia="Times New Roman" w:hAnsi="Times New Roman" w:cs="Times New Roman"/>
                <w:sz w:val="24"/>
                <w:szCs w:val="24"/>
              </w:rPr>
              <w:t xml:space="preserve">срок за тяхното отстраняване. </w:t>
            </w:r>
          </w:p>
          <w:p w:rsidR="008C0977" w:rsidRPr="00B6299B" w:rsidRDefault="00171DCD"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5</w:t>
            </w:r>
            <w:r w:rsidR="008C0977" w:rsidRPr="00B6299B">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8C0977"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6</w:t>
            </w:r>
            <w:r w:rsidR="008C0977" w:rsidRPr="00B6299B">
              <w:rPr>
                <w:rFonts w:ascii="Times New Roman" w:eastAsia="Times New Roman" w:hAnsi="Times New Roman" w:cs="Times New Roman"/>
                <w:sz w:val="24"/>
                <w:szCs w:val="24"/>
              </w:rPr>
              <w:t>.</w:t>
            </w:r>
            <w:r w:rsidR="0081683A" w:rsidRPr="00B6299B">
              <w:rPr>
                <w:rFonts w:ascii="Times New Roman" w:eastAsia="Times New Roman" w:hAnsi="Times New Roman" w:cs="Times New Roman"/>
                <w:sz w:val="24"/>
                <w:szCs w:val="24"/>
              </w:rPr>
              <w:t xml:space="preserve"> </w:t>
            </w:r>
            <w:r w:rsidR="008C0977" w:rsidRPr="00B6299B">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90791" w:rsidRPr="00B6299B">
              <w:rPr>
                <w:rFonts w:ascii="Times New Roman" w:eastAsia="Times New Roman" w:hAnsi="Times New Roman" w:cs="Times New Roman"/>
                <w:sz w:val="24"/>
                <w:szCs w:val="24"/>
              </w:rPr>
              <w:t>МЗХГ</w:t>
            </w:r>
            <w:r w:rsidR="00D631FA" w:rsidRPr="00B6299B">
              <w:rPr>
                <w:rFonts w:ascii="Times New Roman" w:eastAsia="Times New Roman" w:hAnsi="Times New Roman" w:cs="Times New Roman"/>
                <w:sz w:val="24"/>
                <w:szCs w:val="24"/>
              </w:rPr>
              <w:t xml:space="preserve"> </w:t>
            </w:r>
            <w:r w:rsidR="00990791" w:rsidRPr="00B6299B">
              <w:rPr>
                <w:rFonts w:ascii="Times New Roman" w:eastAsia="Times New Roman" w:hAnsi="Times New Roman" w:cs="Times New Roman"/>
                <w:sz w:val="24"/>
                <w:szCs w:val="24"/>
              </w:rPr>
              <w:t xml:space="preserve">и </w:t>
            </w:r>
            <w:r w:rsidR="00D631FA" w:rsidRPr="00B6299B">
              <w:rPr>
                <w:rFonts w:ascii="Times New Roman" w:eastAsia="Times New Roman" w:hAnsi="Times New Roman" w:cs="Times New Roman"/>
                <w:sz w:val="24"/>
                <w:szCs w:val="24"/>
              </w:rPr>
              <w:t>в ИСУН</w:t>
            </w:r>
            <w:r w:rsidR="008B5177" w:rsidRPr="00B6299B">
              <w:rPr>
                <w:rFonts w:ascii="Times New Roman" w:eastAsia="Times New Roman" w:hAnsi="Times New Roman" w:cs="Times New Roman"/>
                <w:sz w:val="24"/>
                <w:szCs w:val="24"/>
              </w:rPr>
              <w:t xml:space="preserve"> 2020</w:t>
            </w:r>
            <w:r w:rsidR="00D631FA" w:rsidRPr="00B6299B">
              <w:rPr>
                <w:rFonts w:ascii="Times New Roman" w:eastAsia="Times New Roman" w:hAnsi="Times New Roman" w:cs="Times New Roman"/>
                <w:sz w:val="24"/>
                <w:szCs w:val="24"/>
              </w:rPr>
              <w:t xml:space="preserve"> </w:t>
            </w:r>
            <w:r w:rsidR="008C0977" w:rsidRPr="00B6299B">
              <w:rPr>
                <w:rFonts w:ascii="Times New Roman" w:eastAsia="Times New Roman" w:hAnsi="Times New Roman" w:cs="Times New Roman"/>
                <w:sz w:val="24"/>
                <w:szCs w:val="24"/>
              </w:rPr>
              <w:t xml:space="preserve">се публикува списък с </w:t>
            </w:r>
            <w:r w:rsidR="00D631FA" w:rsidRPr="00B6299B">
              <w:rPr>
                <w:rFonts w:ascii="Times New Roman" w:eastAsia="Times New Roman" w:hAnsi="Times New Roman" w:cs="Times New Roman"/>
                <w:sz w:val="24"/>
                <w:szCs w:val="24"/>
              </w:rPr>
              <w:t>проектните предложения, които</w:t>
            </w:r>
            <w:r w:rsidR="008C0977" w:rsidRPr="00B6299B">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551548" w:rsidRPr="00B6299B">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61 от Административнопроцесуалния кодекс</w:t>
            </w:r>
            <w:r w:rsidR="00D631FA" w:rsidRPr="00B6299B">
              <w:rPr>
                <w:rFonts w:ascii="Times New Roman" w:eastAsia="Times New Roman" w:hAnsi="Times New Roman" w:cs="Times New Roman"/>
                <w:sz w:val="24"/>
                <w:szCs w:val="24"/>
              </w:rPr>
              <w:t>.</w:t>
            </w:r>
          </w:p>
          <w:p w:rsidR="008C0977"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7</w:t>
            </w:r>
            <w:r w:rsidR="008C0977" w:rsidRPr="00B6299B">
              <w:rPr>
                <w:rFonts w:ascii="Times New Roman" w:eastAsia="Times New Roman" w:hAnsi="Times New Roman" w:cs="Times New Roman"/>
                <w:sz w:val="24"/>
                <w:szCs w:val="24"/>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w:t>
            </w:r>
            <w:r w:rsidR="00990791" w:rsidRPr="00B6299B">
              <w:rPr>
                <w:rFonts w:ascii="Times New Roman" w:eastAsia="Times New Roman" w:hAnsi="Times New Roman" w:cs="Times New Roman"/>
                <w:sz w:val="24"/>
                <w:szCs w:val="24"/>
              </w:rPr>
              <w:t xml:space="preserve">ръководителя на УО </w:t>
            </w:r>
            <w:r w:rsidR="0068200D" w:rsidRPr="00B6299B">
              <w:rPr>
                <w:rFonts w:ascii="Times New Roman" w:eastAsia="Times New Roman" w:hAnsi="Times New Roman" w:cs="Times New Roman"/>
                <w:sz w:val="24"/>
                <w:szCs w:val="24"/>
              </w:rPr>
              <w:t xml:space="preserve">на ПРСР </w:t>
            </w:r>
            <w:r w:rsidR="008C0977" w:rsidRPr="00B6299B">
              <w:rPr>
                <w:rFonts w:ascii="Times New Roman" w:eastAsia="Times New Roman" w:hAnsi="Times New Roman" w:cs="Times New Roman"/>
                <w:sz w:val="24"/>
                <w:szCs w:val="24"/>
              </w:rPr>
              <w:t xml:space="preserve">в </w:t>
            </w:r>
            <w:r w:rsidR="002A6A9A" w:rsidRPr="00B6299B">
              <w:rPr>
                <w:rFonts w:ascii="Times New Roman" w:eastAsia="Times New Roman" w:hAnsi="Times New Roman" w:cs="Times New Roman"/>
                <w:sz w:val="24"/>
                <w:szCs w:val="24"/>
              </w:rPr>
              <w:t>едноседмичен срок</w:t>
            </w:r>
            <w:r w:rsidR="008C0977" w:rsidRPr="00B6299B">
              <w:rPr>
                <w:rFonts w:ascii="Times New Roman" w:eastAsia="Times New Roman" w:hAnsi="Times New Roman" w:cs="Times New Roman"/>
                <w:sz w:val="24"/>
                <w:szCs w:val="24"/>
              </w:rPr>
              <w:t xml:space="preserve"> от </w:t>
            </w:r>
            <w:r w:rsidR="00D631FA" w:rsidRPr="00B6299B">
              <w:rPr>
                <w:rFonts w:ascii="Times New Roman" w:eastAsia="Times New Roman" w:hAnsi="Times New Roman" w:cs="Times New Roman"/>
                <w:sz w:val="24"/>
                <w:szCs w:val="24"/>
              </w:rPr>
              <w:t>съобщението в ИСУН</w:t>
            </w:r>
            <w:r w:rsidR="008B5177" w:rsidRPr="00B6299B">
              <w:rPr>
                <w:rFonts w:ascii="Times New Roman" w:eastAsia="Times New Roman" w:hAnsi="Times New Roman" w:cs="Times New Roman"/>
                <w:sz w:val="24"/>
                <w:szCs w:val="24"/>
              </w:rPr>
              <w:t xml:space="preserve"> 2020</w:t>
            </w:r>
            <w:r w:rsidR="008C0977" w:rsidRPr="00B6299B">
              <w:rPr>
                <w:rFonts w:ascii="Times New Roman" w:eastAsia="Times New Roman" w:hAnsi="Times New Roman" w:cs="Times New Roman"/>
                <w:sz w:val="24"/>
                <w:szCs w:val="24"/>
              </w:rPr>
              <w:t xml:space="preserve">. </w:t>
            </w:r>
          </w:p>
          <w:p w:rsidR="008C0977"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8</w:t>
            </w:r>
            <w:r w:rsidR="008C0977" w:rsidRPr="00B6299B">
              <w:rPr>
                <w:rFonts w:ascii="Times New Roman" w:eastAsia="Times New Roman" w:hAnsi="Times New Roman" w:cs="Times New Roman"/>
                <w:sz w:val="24"/>
                <w:szCs w:val="24"/>
              </w:rPr>
              <w:t>. Процедурата за разглеждане на възраженията п</w:t>
            </w:r>
            <w:r w:rsidR="00710C3D" w:rsidRPr="00B6299B">
              <w:rPr>
                <w:rFonts w:ascii="Times New Roman" w:eastAsia="Times New Roman" w:hAnsi="Times New Roman" w:cs="Times New Roman"/>
                <w:sz w:val="24"/>
                <w:szCs w:val="24"/>
              </w:rPr>
              <w:t>ротича по реда на чл. 18</w:t>
            </w:r>
            <w:r w:rsidR="008C0977" w:rsidRPr="00B6299B">
              <w:rPr>
                <w:rFonts w:ascii="Times New Roman" w:eastAsia="Times New Roman" w:hAnsi="Times New Roman" w:cs="Times New Roman"/>
                <w:sz w:val="24"/>
                <w:szCs w:val="24"/>
              </w:rPr>
              <w:t xml:space="preserve"> от ПМС № 162/2016 г.</w:t>
            </w:r>
            <w:r w:rsidR="007D3C8C" w:rsidRPr="00B6299B">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на предложените за отхвърляне проектни предложения. </w:t>
            </w:r>
          </w:p>
          <w:p w:rsidR="008C0977"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9</w:t>
            </w:r>
            <w:r w:rsidR="008C0977" w:rsidRPr="00B6299B">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7E0B52" w:rsidRPr="00B6299B">
              <w:rPr>
                <w:rFonts w:ascii="Times New Roman" w:eastAsia="Times New Roman" w:hAnsi="Times New Roman" w:cs="Times New Roman"/>
                <w:sz w:val="24"/>
                <w:szCs w:val="24"/>
              </w:rPr>
              <w:t xml:space="preserve"> </w:t>
            </w:r>
            <w:r w:rsidR="002D1288" w:rsidRPr="00B6299B">
              <w:rPr>
                <w:rFonts w:ascii="Times New Roman" w:eastAsia="Times New Roman" w:hAnsi="Times New Roman" w:cs="Times New Roman"/>
                <w:sz w:val="24"/>
                <w:szCs w:val="24"/>
              </w:rPr>
              <w:t>или приложените към него документи</w:t>
            </w:r>
            <w:r w:rsidR="008C0977" w:rsidRPr="00B6299B">
              <w:rPr>
                <w:rFonts w:ascii="Times New Roman" w:eastAsia="Times New Roman" w:hAnsi="Times New Roman" w:cs="Times New Roman"/>
                <w:sz w:val="24"/>
                <w:szCs w:val="24"/>
              </w:rPr>
              <w:t xml:space="preserve"> като подаде писмено искане</w:t>
            </w:r>
            <w:r w:rsidR="007E0B52" w:rsidRPr="00B6299B">
              <w:rPr>
                <w:rFonts w:ascii="Times New Roman" w:eastAsia="Times New Roman" w:hAnsi="Times New Roman" w:cs="Times New Roman"/>
                <w:sz w:val="24"/>
                <w:szCs w:val="24"/>
              </w:rPr>
              <w:t xml:space="preserve"> до</w:t>
            </w:r>
            <w:r w:rsidR="008C0977" w:rsidRPr="00B6299B">
              <w:rPr>
                <w:rFonts w:ascii="Times New Roman" w:eastAsia="Times New Roman" w:hAnsi="Times New Roman" w:cs="Times New Roman"/>
                <w:sz w:val="24"/>
                <w:szCs w:val="24"/>
              </w:rPr>
              <w:t xml:space="preserve"> </w:t>
            </w:r>
            <w:r w:rsidR="007E0B52" w:rsidRPr="00B6299B">
              <w:rPr>
                <w:rFonts w:ascii="Times New Roman" w:eastAsia="Times New Roman" w:hAnsi="Times New Roman" w:cs="Times New Roman"/>
                <w:sz w:val="24"/>
                <w:szCs w:val="24"/>
              </w:rPr>
              <w:t xml:space="preserve">ръководителя на УО </w:t>
            </w:r>
            <w:r w:rsidR="008C0977" w:rsidRPr="00B6299B">
              <w:rPr>
                <w:rFonts w:ascii="Times New Roman" w:eastAsia="Times New Roman" w:hAnsi="Times New Roman" w:cs="Times New Roman"/>
                <w:sz w:val="24"/>
                <w:szCs w:val="24"/>
              </w:rPr>
              <w:t>на хартиен носител. Това обстоятелство се отбелязва в ИСУН</w:t>
            </w:r>
            <w:r w:rsidR="008B5177" w:rsidRPr="00B6299B">
              <w:rPr>
                <w:rFonts w:ascii="Times New Roman" w:eastAsia="Times New Roman" w:hAnsi="Times New Roman" w:cs="Times New Roman"/>
                <w:sz w:val="24"/>
                <w:szCs w:val="24"/>
              </w:rPr>
              <w:t xml:space="preserve"> 2020</w:t>
            </w:r>
            <w:r w:rsidR="008C0977" w:rsidRPr="00B6299B">
              <w:rPr>
                <w:rFonts w:ascii="Times New Roman" w:eastAsia="Times New Roman" w:hAnsi="Times New Roman" w:cs="Times New Roman"/>
                <w:sz w:val="24"/>
                <w:szCs w:val="24"/>
              </w:rPr>
              <w:t xml:space="preserve">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r w:rsidR="00393850" w:rsidRPr="00B6299B">
              <w:rPr>
                <w:rFonts w:ascii="Times New Roman" w:eastAsia="Times New Roman" w:hAnsi="Times New Roman" w:cs="Times New Roman"/>
                <w:sz w:val="24"/>
                <w:szCs w:val="24"/>
              </w:rPr>
              <w:t>В случай</w:t>
            </w:r>
            <w:r w:rsidR="008C0977" w:rsidRPr="00B6299B">
              <w:rPr>
                <w:rFonts w:ascii="Times New Roman" w:eastAsia="Times New Roman" w:hAnsi="Times New Roman" w:cs="Times New Roman"/>
                <w:sz w:val="24"/>
                <w:szCs w:val="24"/>
              </w:rPr>
              <w:t xml:space="preserve">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990791" w:rsidRPr="00B6299B">
              <w:rPr>
                <w:rFonts w:ascii="Times New Roman" w:eastAsia="Times New Roman" w:hAnsi="Times New Roman" w:cs="Times New Roman"/>
                <w:sz w:val="24"/>
                <w:szCs w:val="24"/>
              </w:rPr>
              <w:t xml:space="preserve"> </w:t>
            </w:r>
            <w:r w:rsidR="002D1288" w:rsidRPr="00B6299B">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B6299B" w:rsidRDefault="002A6A9A"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1</w:t>
            </w:r>
            <w:r w:rsidR="000A4077" w:rsidRPr="00B6299B">
              <w:rPr>
                <w:rFonts w:ascii="Times New Roman" w:eastAsia="Times New Roman" w:hAnsi="Times New Roman" w:cs="Times New Roman"/>
                <w:sz w:val="24"/>
                <w:szCs w:val="24"/>
              </w:rPr>
              <w:t>0</w:t>
            </w:r>
            <w:r w:rsidR="008C0977" w:rsidRPr="00B6299B">
              <w:rPr>
                <w:rFonts w:ascii="Times New Roman" w:eastAsia="Times New Roman" w:hAnsi="Times New Roman" w:cs="Times New Roman"/>
                <w:sz w:val="24"/>
                <w:szCs w:val="24"/>
              </w:rPr>
              <w:t>. Когато кандидатът е уведомен от оценителната комисия за случаи на несъответствия и/или нередовности в документите в проектното предложение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rsidR="008C0977"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lastRenderedPageBreak/>
              <w:t>11</w:t>
            </w:r>
            <w:r w:rsidR="008C0977" w:rsidRPr="00B6299B">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2A6A9A" w:rsidRPr="00B6299B">
              <w:rPr>
                <w:rFonts w:ascii="Times New Roman" w:eastAsia="Times New Roman" w:hAnsi="Times New Roman" w:cs="Times New Roman"/>
                <w:sz w:val="24"/>
                <w:szCs w:val="24"/>
              </w:rPr>
              <w:t>1</w:t>
            </w:r>
            <w:r w:rsidRPr="00B6299B">
              <w:rPr>
                <w:rFonts w:ascii="Times New Roman" w:eastAsia="Times New Roman" w:hAnsi="Times New Roman" w:cs="Times New Roman"/>
                <w:sz w:val="24"/>
                <w:szCs w:val="24"/>
              </w:rPr>
              <w:t>0</w:t>
            </w:r>
            <w:r w:rsidR="008C0977" w:rsidRPr="00B6299B">
              <w:rPr>
                <w:rFonts w:ascii="Times New Roman" w:eastAsia="Times New Roman" w:hAnsi="Times New Roman" w:cs="Times New Roman"/>
                <w:sz w:val="24"/>
                <w:szCs w:val="24"/>
              </w:rPr>
              <w:t xml:space="preserve">, </w:t>
            </w:r>
            <w:r w:rsidR="001519AE" w:rsidRPr="00B6299B">
              <w:rPr>
                <w:rFonts w:ascii="Times New Roman" w:eastAsia="Times New Roman" w:hAnsi="Times New Roman" w:cs="Times New Roman"/>
                <w:sz w:val="24"/>
                <w:szCs w:val="24"/>
              </w:rPr>
              <w:t>ръководителя на УО</w:t>
            </w:r>
            <w:r w:rsidR="0068200D" w:rsidRPr="00B6299B">
              <w:rPr>
                <w:rFonts w:ascii="Times New Roman" w:eastAsia="Times New Roman" w:hAnsi="Times New Roman" w:cs="Times New Roman"/>
                <w:sz w:val="24"/>
                <w:szCs w:val="24"/>
              </w:rPr>
              <w:t xml:space="preserve"> на ПРСР</w:t>
            </w:r>
            <w:r w:rsidR="001519AE" w:rsidRPr="00B6299B">
              <w:rPr>
                <w:rFonts w:ascii="Times New Roman" w:eastAsia="Times New Roman" w:hAnsi="Times New Roman" w:cs="Times New Roman"/>
                <w:sz w:val="24"/>
                <w:szCs w:val="24"/>
              </w:rPr>
              <w:t xml:space="preserve"> </w:t>
            </w:r>
            <w:r w:rsidR="008C0977" w:rsidRPr="00B6299B">
              <w:rPr>
                <w:rFonts w:ascii="Times New Roman" w:eastAsia="Times New Roman" w:hAnsi="Times New Roman" w:cs="Times New Roman"/>
                <w:sz w:val="24"/>
                <w:szCs w:val="24"/>
              </w:rPr>
              <w:t xml:space="preserve">прекратява образуваното пред </w:t>
            </w:r>
            <w:r w:rsidR="001B5439" w:rsidRPr="00B6299B">
              <w:rPr>
                <w:rFonts w:ascii="Times New Roman" w:eastAsia="Times New Roman" w:hAnsi="Times New Roman" w:cs="Times New Roman"/>
                <w:sz w:val="24"/>
                <w:szCs w:val="24"/>
              </w:rPr>
              <w:t>него</w:t>
            </w:r>
            <w:r w:rsidR="001519AE" w:rsidRPr="00B6299B">
              <w:rPr>
                <w:rFonts w:ascii="Times New Roman" w:eastAsia="Times New Roman" w:hAnsi="Times New Roman" w:cs="Times New Roman"/>
                <w:sz w:val="24"/>
                <w:szCs w:val="24"/>
              </w:rPr>
              <w:t xml:space="preserve"> </w:t>
            </w:r>
            <w:r w:rsidR="008C0977" w:rsidRPr="00B6299B">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w:t>
            </w:r>
            <w:r w:rsidR="00B900D4" w:rsidRPr="00B6299B">
              <w:rPr>
                <w:rFonts w:ascii="Times New Roman" w:eastAsia="Times New Roman" w:hAnsi="Times New Roman" w:cs="Times New Roman"/>
                <w:sz w:val="24"/>
                <w:szCs w:val="24"/>
              </w:rPr>
              <w:t>ите дейности</w:t>
            </w:r>
            <w:r w:rsidR="008C0977" w:rsidRPr="00B6299B">
              <w:rPr>
                <w:rFonts w:ascii="Times New Roman" w:eastAsia="Times New Roman" w:hAnsi="Times New Roman" w:cs="Times New Roman"/>
                <w:sz w:val="24"/>
                <w:szCs w:val="24"/>
              </w:rPr>
              <w:t>, в случай че е обявена нова процедура за подбор по подмярката.</w:t>
            </w:r>
          </w:p>
          <w:p w:rsidR="008C0977" w:rsidRPr="00B6299B" w:rsidRDefault="000A4077" w:rsidP="00D86092">
            <w:pPr>
              <w:jc w:val="both"/>
              <w:rPr>
                <w:rFonts w:ascii="Times New Roman" w:eastAsia="Times New Roman" w:hAnsi="Times New Roman" w:cs="Times New Roman"/>
                <w:color w:val="FF0000"/>
                <w:sz w:val="24"/>
                <w:szCs w:val="24"/>
              </w:rPr>
            </w:pPr>
            <w:r w:rsidRPr="00B6299B">
              <w:rPr>
                <w:rFonts w:ascii="Times New Roman" w:eastAsia="Times New Roman" w:hAnsi="Times New Roman" w:cs="Times New Roman"/>
                <w:sz w:val="24"/>
                <w:szCs w:val="24"/>
              </w:rPr>
              <w:t>12</w:t>
            </w:r>
            <w:r w:rsidR="008C0977" w:rsidRPr="00B6299B">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p>
          <w:p w:rsidR="00623240"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13</w:t>
            </w:r>
            <w:r w:rsidR="008C0977" w:rsidRPr="00B6299B">
              <w:rPr>
                <w:rFonts w:ascii="Times New Roman" w:eastAsia="Times New Roman" w:hAnsi="Times New Roman" w:cs="Times New Roman"/>
                <w:sz w:val="24"/>
                <w:szCs w:val="24"/>
              </w:rPr>
              <w:t>.</w:t>
            </w:r>
            <w:r w:rsidR="001519AE" w:rsidRPr="00B6299B">
              <w:rPr>
                <w:rFonts w:ascii="Times New Roman" w:eastAsia="Times New Roman" w:hAnsi="Times New Roman" w:cs="Times New Roman"/>
                <w:sz w:val="24"/>
                <w:szCs w:val="24"/>
              </w:rPr>
              <w:t xml:space="preserve"> </w:t>
            </w:r>
            <w:r w:rsidR="00623240" w:rsidRPr="00B6299B">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p>
          <w:p w:rsidR="00715F63"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14</w:t>
            </w:r>
            <w:r w:rsidR="00715F63" w:rsidRPr="00B6299B">
              <w:rPr>
                <w:rFonts w:ascii="Times New Roman" w:eastAsia="Times New Roman" w:hAnsi="Times New Roman" w:cs="Times New Roman"/>
                <w:sz w:val="24"/>
                <w:szCs w:val="24"/>
              </w:rPr>
              <w:t xml:space="preserve">. Поправката в проектното предложение се извършва от оценителната комисия до приключване на работата й, а след решение за предоставяне на безвъзмездна финансова - от определени от </w:t>
            </w:r>
            <w:r w:rsidR="001519AE" w:rsidRPr="00B6299B">
              <w:rPr>
                <w:rFonts w:ascii="Times New Roman" w:eastAsia="Times New Roman" w:hAnsi="Times New Roman" w:cs="Times New Roman"/>
                <w:sz w:val="24"/>
                <w:szCs w:val="24"/>
              </w:rPr>
              <w:t>ръководителя на УО</w:t>
            </w:r>
            <w:r w:rsidR="00715F63" w:rsidRPr="00B6299B">
              <w:rPr>
                <w:rFonts w:ascii="Times New Roman" w:eastAsia="Times New Roman" w:hAnsi="Times New Roman" w:cs="Times New Roman"/>
                <w:sz w:val="24"/>
                <w:szCs w:val="24"/>
              </w:rPr>
              <w:t xml:space="preserve"> служители.  </w:t>
            </w:r>
          </w:p>
          <w:p w:rsidR="00623240" w:rsidRPr="00B6299B" w:rsidRDefault="000A4077" w:rsidP="00D86092">
            <w:pPr>
              <w:jc w:val="both"/>
              <w:rPr>
                <w:rFonts w:ascii="Times New Roman" w:eastAsia="Times New Roman" w:hAnsi="Times New Roman" w:cs="Times New Roman"/>
                <w:color w:val="FF0000"/>
                <w:sz w:val="24"/>
                <w:szCs w:val="24"/>
              </w:rPr>
            </w:pPr>
            <w:r w:rsidRPr="00B6299B">
              <w:rPr>
                <w:rFonts w:ascii="Times New Roman" w:eastAsia="Times New Roman" w:hAnsi="Times New Roman" w:cs="Times New Roman"/>
                <w:sz w:val="24"/>
                <w:szCs w:val="24"/>
              </w:rPr>
              <w:t>15</w:t>
            </w:r>
            <w:r w:rsidR="008C0977" w:rsidRPr="00B6299B">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B6299B">
              <w:rPr>
                <w:rFonts w:ascii="Times New Roman" w:eastAsia="Times New Roman" w:hAnsi="Times New Roman" w:cs="Times New Roman"/>
                <w:sz w:val="24"/>
                <w:szCs w:val="24"/>
              </w:rPr>
              <w:t xml:space="preserve"> към него </w:t>
            </w:r>
            <w:r w:rsidR="008C0977" w:rsidRPr="00B6299B">
              <w:rPr>
                <w:rFonts w:ascii="Times New Roman" w:eastAsia="Times New Roman" w:hAnsi="Times New Roman" w:cs="Times New Roman"/>
                <w:sz w:val="24"/>
                <w:szCs w:val="24"/>
              </w:rPr>
              <w:t xml:space="preserve">извън хипотезата по т. </w:t>
            </w:r>
            <w:r w:rsidRPr="00B6299B">
              <w:rPr>
                <w:rFonts w:ascii="Times New Roman" w:eastAsia="Times New Roman" w:hAnsi="Times New Roman" w:cs="Times New Roman"/>
                <w:sz w:val="24"/>
                <w:szCs w:val="24"/>
              </w:rPr>
              <w:t>12</w:t>
            </w:r>
            <w:r w:rsidR="008C0977" w:rsidRPr="00B6299B">
              <w:rPr>
                <w:rFonts w:ascii="Times New Roman" w:eastAsia="Times New Roman" w:hAnsi="Times New Roman" w:cs="Times New Roman"/>
                <w:sz w:val="24"/>
                <w:szCs w:val="24"/>
              </w:rPr>
              <w:t>.</w:t>
            </w:r>
            <w:r w:rsidR="008C0977" w:rsidRPr="00B6299B">
              <w:rPr>
                <w:rFonts w:ascii="Times New Roman" w:eastAsia="Times New Roman" w:hAnsi="Times New Roman" w:cs="Times New Roman"/>
                <w:color w:val="FF0000"/>
                <w:sz w:val="24"/>
                <w:szCs w:val="24"/>
              </w:rPr>
              <w:t xml:space="preserve"> </w:t>
            </w:r>
          </w:p>
          <w:p w:rsidR="008C0977" w:rsidRPr="00B6299B" w:rsidRDefault="000A4077" w:rsidP="00D86092">
            <w:pPr>
              <w:jc w:val="both"/>
              <w:rPr>
                <w:rFonts w:ascii="Times New Roman" w:eastAsia="Times New Roman" w:hAnsi="Times New Roman" w:cs="Times New Roman"/>
                <w:sz w:val="24"/>
                <w:szCs w:val="24"/>
              </w:rPr>
            </w:pPr>
            <w:r w:rsidRPr="00B6299B">
              <w:rPr>
                <w:rFonts w:ascii="Times New Roman" w:eastAsia="Times New Roman" w:hAnsi="Times New Roman" w:cs="Times New Roman"/>
                <w:sz w:val="24"/>
                <w:szCs w:val="24"/>
              </w:rPr>
              <w:t>16</w:t>
            </w:r>
            <w:r w:rsidR="008C0977" w:rsidRPr="00B6299B">
              <w:rPr>
                <w:rFonts w:ascii="Times New Roman" w:eastAsia="Times New Roman" w:hAnsi="Times New Roman" w:cs="Times New Roman"/>
                <w:sz w:val="24"/>
                <w:szCs w:val="24"/>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586D70" w:rsidRPr="00B6299B" w:rsidRDefault="000A4077" w:rsidP="00D86092">
            <w:pPr>
              <w:jc w:val="both"/>
              <w:rPr>
                <w:rFonts w:ascii="Times New Roman" w:hAnsi="Times New Roman" w:cs="Times New Roman"/>
                <w:sz w:val="24"/>
                <w:szCs w:val="24"/>
              </w:rPr>
            </w:pPr>
            <w:r w:rsidRPr="00B6299B">
              <w:rPr>
                <w:rFonts w:ascii="Times New Roman" w:eastAsia="Times New Roman" w:hAnsi="Times New Roman" w:cs="Times New Roman"/>
                <w:sz w:val="24"/>
                <w:szCs w:val="24"/>
              </w:rPr>
              <w:t>17</w:t>
            </w:r>
            <w:r w:rsidR="00586D70" w:rsidRPr="00B6299B">
              <w:rPr>
                <w:rFonts w:ascii="Times New Roman" w:eastAsia="Times New Roman" w:hAnsi="Times New Roman" w:cs="Times New Roman"/>
                <w:sz w:val="24"/>
                <w:szCs w:val="24"/>
              </w:rPr>
              <w:t>.</w:t>
            </w:r>
            <w:r w:rsidRPr="00B6299B">
              <w:rPr>
                <w:rFonts w:ascii="Times New Roman" w:eastAsia="Times New Roman" w:hAnsi="Times New Roman" w:cs="Times New Roman"/>
                <w:sz w:val="24"/>
                <w:szCs w:val="24"/>
              </w:rPr>
              <w:t xml:space="preserve"> </w:t>
            </w:r>
            <w:r w:rsidR="00586D70" w:rsidRPr="00B6299B">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586D70" w:rsidRPr="00B6299B" w:rsidRDefault="00954627" w:rsidP="00D86092">
            <w:pPr>
              <w:pStyle w:val="NormalWeb"/>
              <w:ind w:firstLine="0"/>
              <w:rPr>
                <w:color w:val="auto"/>
              </w:rPr>
            </w:pPr>
            <w:r w:rsidRPr="00B6299B">
              <w:rPr>
                <w:color w:val="auto"/>
              </w:rPr>
              <w:t xml:space="preserve">а) </w:t>
            </w:r>
            <w:r w:rsidR="00586D70" w:rsidRPr="00B6299B">
              <w:rPr>
                <w:color w:val="auto"/>
              </w:rPr>
              <w:t>наличие на недопустими дейности и/или разходи;</w:t>
            </w:r>
          </w:p>
          <w:p w:rsidR="00586D70" w:rsidRPr="00B6299B" w:rsidRDefault="00954627" w:rsidP="00D86092">
            <w:pPr>
              <w:pStyle w:val="NormalWeb"/>
              <w:ind w:firstLine="0"/>
              <w:rPr>
                <w:color w:val="auto"/>
              </w:rPr>
            </w:pPr>
            <w:r w:rsidRPr="00B6299B">
              <w:rPr>
                <w:color w:val="auto"/>
              </w:rPr>
              <w:t xml:space="preserve">б) </w:t>
            </w:r>
            <w:r w:rsidR="00586D70" w:rsidRPr="00B6299B">
              <w:rPr>
                <w:color w:val="auto"/>
              </w:rPr>
              <w:t>несъответствие между предвидените дейности и видовете заложени разходи;</w:t>
            </w:r>
          </w:p>
          <w:p w:rsidR="00586D70" w:rsidRPr="00B6299B" w:rsidRDefault="00954627" w:rsidP="00D86092">
            <w:pPr>
              <w:pStyle w:val="NormalWeb"/>
              <w:ind w:firstLine="0"/>
              <w:rPr>
                <w:color w:val="auto"/>
              </w:rPr>
            </w:pPr>
            <w:r w:rsidRPr="00B6299B">
              <w:rPr>
                <w:color w:val="auto"/>
              </w:rPr>
              <w:t xml:space="preserve">в) </w:t>
            </w:r>
            <w:r w:rsidR="00586D70" w:rsidRPr="00B6299B">
              <w:rPr>
                <w:color w:val="auto"/>
              </w:rPr>
              <w:t>дублиране на разходи;</w:t>
            </w:r>
          </w:p>
          <w:p w:rsidR="00586D70" w:rsidRPr="00B6299B" w:rsidRDefault="00954627" w:rsidP="00D86092">
            <w:pPr>
              <w:pStyle w:val="NormalWeb"/>
              <w:ind w:firstLine="0"/>
              <w:rPr>
                <w:color w:val="auto"/>
              </w:rPr>
            </w:pPr>
            <w:r w:rsidRPr="00B6299B">
              <w:rPr>
                <w:color w:val="auto"/>
              </w:rPr>
              <w:t xml:space="preserve">г) </w:t>
            </w:r>
            <w:r w:rsidR="00586D70" w:rsidRPr="00B6299B">
              <w:rPr>
                <w:color w:val="auto"/>
              </w:rPr>
              <w:t xml:space="preserve">неспазване на </w:t>
            </w:r>
            <w:r w:rsidRPr="00B6299B">
              <w:rPr>
                <w:color w:val="auto"/>
              </w:rPr>
              <w:t>други условия за допустимост в настоящите условия за кандидатстване</w:t>
            </w:r>
            <w:r w:rsidR="00586D70" w:rsidRPr="00B6299B">
              <w:rPr>
                <w:color w:val="auto"/>
              </w:rPr>
              <w:t>;</w:t>
            </w:r>
          </w:p>
          <w:p w:rsidR="00954627" w:rsidRPr="00B6299B" w:rsidRDefault="00954627" w:rsidP="00D86092">
            <w:pPr>
              <w:pStyle w:val="NormalWeb"/>
              <w:ind w:firstLine="0"/>
              <w:rPr>
                <w:color w:val="auto"/>
              </w:rPr>
            </w:pPr>
            <w:r w:rsidRPr="00B6299B">
              <w:rPr>
                <w:color w:val="auto"/>
              </w:rPr>
              <w:t>д) неоснователност на разходите.</w:t>
            </w:r>
          </w:p>
          <w:p w:rsidR="00586D70" w:rsidRPr="00B6299B" w:rsidRDefault="000A4077" w:rsidP="00D86092">
            <w:pPr>
              <w:pStyle w:val="NormalWeb"/>
              <w:ind w:firstLine="0"/>
              <w:rPr>
                <w:color w:val="auto"/>
              </w:rPr>
            </w:pPr>
            <w:r w:rsidRPr="00B6299B">
              <w:rPr>
                <w:color w:val="auto"/>
              </w:rPr>
              <w:t>18</w:t>
            </w:r>
            <w:r w:rsidR="00954627" w:rsidRPr="00B6299B">
              <w:rPr>
                <w:color w:val="auto"/>
              </w:rPr>
              <w:t xml:space="preserve">. </w:t>
            </w:r>
            <w:r w:rsidR="00586D70" w:rsidRPr="00B6299B">
              <w:rPr>
                <w:color w:val="auto"/>
              </w:rPr>
              <w:t xml:space="preserve">Корекциите по </w:t>
            </w:r>
            <w:r w:rsidR="00954627" w:rsidRPr="00B6299B">
              <w:rPr>
                <w:color w:val="auto"/>
              </w:rPr>
              <w:t xml:space="preserve">т. </w:t>
            </w:r>
            <w:r w:rsidRPr="00B6299B">
              <w:rPr>
                <w:color w:val="auto"/>
              </w:rPr>
              <w:t>17</w:t>
            </w:r>
            <w:r w:rsidR="00954627" w:rsidRPr="00B6299B">
              <w:rPr>
                <w:color w:val="auto"/>
              </w:rPr>
              <w:t>, б</w:t>
            </w:r>
            <w:r w:rsidR="006B01E3" w:rsidRPr="00B6299B">
              <w:rPr>
                <w:color w:val="auto"/>
              </w:rPr>
              <w:t>уква</w:t>
            </w:r>
            <w:r w:rsidR="00954627" w:rsidRPr="00B6299B">
              <w:rPr>
                <w:color w:val="auto"/>
              </w:rPr>
              <w:t xml:space="preserve"> „б“ и „в“</w:t>
            </w:r>
            <w:r w:rsidR="00586D70" w:rsidRPr="00B6299B">
              <w:rPr>
                <w:color w:val="auto"/>
              </w:rPr>
              <w:t xml:space="preserve"> се извършват след изискване на допълнителна пояснителна информация от кандидата</w:t>
            </w:r>
            <w:r w:rsidR="00954627" w:rsidRPr="00B6299B">
              <w:rPr>
                <w:color w:val="auto"/>
              </w:rPr>
              <w:t>.</w:t>
            </w:r>
          </w:p>
          <w:p w:rsidR="00586D70" w:rsidRPr="00B6299B" w:rsidRDefault="009F2CE4" w:rsidP="00D86092">
            <w:pPr>
              <w:pStyle w:val="NormalWeb"/>
              <w:ind w:firstLine="0"/>
              <w:rPr>
                <w:color w:val="auto"/>
              </w:rPr>
            </w:pPr>
            <w:r w:rsidRPr="00B6299B">
              <w:rPr>
                <w:color w:val="auto"/>
              </w:rPr>
              <w:t>19</w:t>
            </w:r>
            <w:r w:rsidR="00954627" w:rsidRPr="00B6299B">
              <w:rPr>
                <w:color w:val="auto"/>
              </w:rPr>
              <w:t xml:space="preserve">. </w:t>
            </w:r>
            <w:r w:rsidR="00586D70" w:rsidRPr="00B6299B">
              <w:rPr>
                <w:color w:val="auto"/>
              </w:rPr>
              <w:t xml:space="preserve">Корекциите по </w:t>
            </w:r>
            <w:r w:rsidR="00954627" w:rsidRPr="00B6299B">
              <w:rPr>
                <w:color w:val="auto"/>
              </w:rPr>
              <w:t xml:space="preserve">т. </w:t>
            </w:r>
            <w:r w:rsidR="000A4077" w:rsidRPr="00B6299B">
              <w:rPr>
                <w:color w:val="auto"/>
              </w:rPr>
              <w:t xml:space="preserve">17 </w:t>
            </w:r>
            <w:r w:rsidR="00586D70" w:rsidRPr="00B6299B">
              <w:rPr>
                <w:color w:val="auto"/>
              </w:rPr>
              <w:t>не могат да водят до:</w:t>
            </w:r>
          </w:p>
          <w:p w:rsidR="00586D70" w:rsidRPr="00B6299B" w:rsidRDefault="00954627" w:rsidP="00D86092">
            <w:pPr>
              <w:pStyle w:val="NormalWeb"/>
              <w:ind w:firstLine="0"/>
              <w:rPr>
                <w:color w:val="auto"/>
              </w:rPr>
            </w:pPr>
            <w:r w:rsidRPr="00B6299B">
              <w:rPr>
                <w:color w:val="auto"/>
              </w:rPr>
              <w:t xml:space="preserve">а) </w:t>
            </w:r>
            <w:r w:rsidR="00586D70" w:rsidRPr="00B6299B">
              <w:rPr>
                <w:color w:val="auto"/>
              </w:rPr>
              <w:t>увеличаване на размера или на интензитета на безвъзмездната финансова помощ, предвидени в подаденото проектно предложение;</w:t>
            </w:r>
          </w:p>
          <w:p w:rsidR="00586D70" w:rsidRPr="00B6299B" w:rsidRDefault="00954627" w:rsidP="00D86092">
            <w:pPr>
              <w:pStyle w:val="NormalWeb"/>
              <w:ind w:firstLine="0"/>
              <w:rPr>
                <w:color w:val="auto"/>
              </w:rPr>
            </w:pPr>
            <w:r w:rsidRPr="00B6299B">
              <w:rPr>
                <w:color w:val="auto"/>
              </w:rPr>
              <w:t xml:space="preserve">б) </w:t>
            </w:r>
            <w:r w:rsidR="00586D70" w:rsidRPr="00B6299B">
              <w:rPr>
                <w:color w:val="auto"/>
              </w:rPr>
              <w:t>невъзможност за изпълнение на целите на проекта или на проектните дейности;</w:t>
            </w:r>
          </w:p>
          <w:p w:rsidR="00586D70" w:rsidRPr="00B6299B" w:rsidRDefault="00954627" w:rsidP="00D86092">
            <w:pPr>
              <w:pStyle w:val="NormalWeb"/>
              <w:ind w:firstLine="0"/>
              <w:rPr>
                <w:color w:val="auto"/>
              </w:rPr>
            </w:pPr>
            <w:r w:rsidRPr="00B6299B">
              <w:rPr>
                <w:color w:val="auto"/>
              </w:rPr>
              <w:t xml:space="preserve">в) </w:t>
            </w:r>
            <w:r w:rsidR="00586D70" w:rsidRPr="00B6299B">
              <w:rPr>
                <w:color w:val="auto"/>
              </w:rPr>
              <w:t xml:space="preserve">подобряване на качеството на проектното предложение и нарушаване на принципите по </w:t>
            </w:r>
            <w:hyperlink r:id="rId8" w:history="1">
              <w:r w:rsidR="00586D70" w:rsidRPr="00B6299B">
                <w:rPr>
                  <w:rStyle w:val="Hyperlink"/>
                  <w:color w:val="auto"/>
                  <w:u w:val="none"/>
                </w:rPr>
                <w:t>чл. 29, ал. 1, т. 1</w:t>
              </w:r>
            </w:hyperlink>
            <w:r w:rsidR="00586D70" w:rsidRPr="00B6299B">
              <w:rPr>
                <w:color w:val="auto"/>
              </w:rPr>
              <w:t xml:space="preserve"> и </w:t>
            </w:r>
            <w:hyperlink r:id="rId9" w:history="1">
              <w:r w:rsidR="00586D70" w:rsidRPr="00B6299B">
                <w:rPr>
                  <w:rStyle w:val="Hyperlink"/>
                  <w:color w:val="auto"/>
                  <w:u w:val="none"/>
                </w:rPr>
                <w:t xml:space="preserve">2 </w:t>
              </w:r>
              <w:r w:rsidR="00393850" w:rsidRPr="00B6299B">
                <w:rPr>
                  <w:rStyle w:val="Hyperlink"/>
                  <w:color w:val="auto"/>
                  <w:u w:val="none"/>
                </w:rPr>
                <w:t xml:space="preserve">от </w:t>
              </w:r>
              <w:r w:rsidR="00586D70" w:rsidRPr="00B6299B">
                <w:rPr>
                  <w:rStyle w:val="Hyperlink"/>
                  <w:color w:val="auto"/>
                  <w:u w:val="none"/>
                </w:rPr>
                <w:t>ЗУСЕСИФ</w:t>
              </w:r>
            </w:hyperlink>
            <w:r w:rsidR="0020612B" w:rsidRPr="00B6299B">
              <w:rPr>
                <w:color w:val="auto"/>
              </w:rPr>
              <w:t>.</w:t>
            </w:r>
          </w:p>
        </w:tc>
      </w:tr>
    </w:tbl>
    <w:p w:rsidR="00CE3484" w:rsidRPr="00B6299B" w:rsidRDefault="00CE3484" w:rsidP="00D86092">
      <w:pPr>
        <w:pStyle w:val="Heading2"/>
        <w:spacing w:before="0" w:line="240" w:lineRule="auto"/>
        <w:rPr>
          <w:rFonts w:cs="Times New Roman"/>
          <w:color w:val="auto"/>
          <w:szCs w:val="24"/>
        </w:rPr>
      </w:pPr>
      <w:bookmarkStart w:id="32" w:name="_Toc22033873"/>
      <w:r w:rsidRPr="00B6299B">
        <w:rPr>
          <w:rFonts w:cs="Times New Roman"/>
          <w:color w:val="auto"/>
          <w:szCs w:val="24"/>
        </w:rPr>
        <w:lastRenderedPageBreak/>
        <w:t>21.</w:t>
      </w:r>
      <w:r w:rsidR="005E17F5" w:rsidRPr="00B6299B">
        <w:rPr>
          <w:rFonts w:cs="Times New Roman"/>
          <w:color w:val="auto"/>
          <w:szCs w:val="24"/>
        </w:rPr>
        <w:t>2</w:t>
      </w:r>
      <w:r w:rsidR="002012BE" w:rsidRPr="00B6299B">
        <w:rPr>
          <w:rFonts w:cs="Times New Roman"/>
          <w:color w:val="auto"/>
          <w:szCs w:val="24"/>
        </w:rPr>
        <w:t>.</w:t>
      </w:r>
      <w:r w:rsidR="005E17F5" w:rsidRPr="00B6299B">
        <w:rPr>
          <w:rFonts w:cs="Times New Roman"/>
          <w:color w:val="auto"/>
          <w:szCs w:val="24"/>
        </w:rPr>
        <w:t xml:space="preserve"> </w:t>
      </w:r>
      <w:r w:rsidRPr="00B6299B">
        <w:rPr>
          <w:rFonts w:cs="Times New Roman"/>
          <w:color w:val="auto"/>
          <w:szCs w:val="24"/>
        </w:rPr>
        <w:t>Техническа и финансова оценка:</w:t>
      </w:r>
      <w:bookmarkEnd w:id="32"/>
    </w:p>
    <w:tbl>
      <w:tblPr>
        <w:tblStyle w:val="TableGrid"/>
        <w:tblW w:w="0" w:type="auto"/>
        <w:tblLook w:val="04A0" w:firstRow="1" w:lastRow="0" w:firstColumn="1" w:lastColumn="0" w:noHBand="0" w:noVBand="1"/>
      </w:tblPr>
      <w:tblGrid>
        <w:gridCol w:w="9060"/>
      </w:tblGrid>
      <w:tr w:rsidR="000D71BB" w:rsidRPr="00B6299B" w:rsidTr="00725380">
        <w:tc>
          <w:tcPr>
            <w:tcW w:w="9212" w:type="dxa"/>
            <w:shd w:val="clear" w:color="auto" w:fill="auto"/>
          </w:tcPr>
          <w:p w:rsidR="008C0977" w:rsidRPr="00B6299B" w:rsidRDefault="008C0977" w:rsidP="00D86092">
            <w:pPr>
              <w:contextualSpacing/>
              <w:jc w:val="both"/>
              <w:rPr>
                <w:rFonts w:ascii="Times New Roman" w:hAnsi="Times New Roman" w:cs="Times New Roman"/>
                <w:sz w:val="24"/>
                <w:szCs w:val="24"/>
              </w:rPr>
            </w:pPr>
            <w:r w:rsidRPr="00B6299B">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9D481B" w:rsidRPr="00B6299B" w:rsidRDefault="008C0977" w:rsidP="00D86092">
            <w:pPr>
              <w:contextualSpacing/>
              <w:jc w:val="both"/>
              <w:rPr>
                <w:rFonts w:ascii="Times New Roman" w:hAnsi="Times New Roman" w:cs="Times New Roman"/>
                <w:sz w:val="24"/>
                <w:szCs w:val="24"/>
                <w:shd w:val="clear" w:color="auto" w:fill="FEFEFE"/>
              </w:rPr>
            </w:pPr>
            <w:r w:rsidRPr="00B6299B">
              <w:rPr>
                <w:rFonts w:ascii="Times New Roman" w:hAnsi="Times New Roman" w:cs="Times New Roman"/>
                <w:sz w:val="24"/>
                <w:szCs w:val="24"/>
              </w:rPr>
              <w:t xml:space="preserve">2. </w:t>
            </w:r>
            <w:r w:rsidR="009846FC" w:rsidRPr="00B6299B">
              <w:rPr>
                <w:rFonts w:ascii="Times New Roman" w:hAnsi="Times New Roman" w:cs="Times New Roman"/>
                <w:sz w:val="24"/>
                <w:szCs w:val="24"/>
              </w:rPr>
              <w:t xml:space="preserve">Техническата и финансова оценка на проектните предложения по процедурата се извършва по критерии за подбор, обособени по приоритети както е указано в </w:t>
            </w:r>
            <w:r w:rsidR="006E3CE7" w:rsidRPr="00B6299B">
              <w:rPr>
                <w:rFonts w:ascii="Times New Roman" w:hAnsi="Times New Roman" w:cs="Times New Roman"/>
                <w:sz w:val="24"/>
                <w:szCs w:val="24"/>
              </w:rPr>
              <w:t>Раздел 22 „Критерии и методика за оценка на проектни предложения“ и</w:t>
            </w:r>
            <w:r w:rsidR="009846FC" w:rsidRPr="00B6299B">
              <w:rPr>
                <w:rFonts w:ascii="Times New Roman" w:hAnsi="Times New Roman" w:cs="Times New Roman"/>
                <w:sz w:val="24"/>
                <w:szCs w:val="24"/>
              </w:rPr>
              <w:t xml:space="preserve"> Приложение № </w:t>
            </w:r>
            <w:r w:rsidR="0015618A" w:rsidRPr="00B6299B">
              <w:rPr>
                <w:rFonts w:ascii="Times New Roman" w:hAnsi="Times New Roman" w:cs="Times New Roman"/>
                <w:sz w:val="24"/>
                <w:szCs w:val="24"/>
              </w:rPr>
              <w:t xml:space="preserve">11 </w:t>
            </w:r>
            <w:r w:rsidR="009846FC" w:rsidRPr="00B6299B">
              <w:rPr>
                <w:rFonts w:ascii="Times New Roman" w:hAnsi="Times New Roman" w:cs="Times New Roman"/>
                <w:sz w:val="24"/>
                <w:szCs w:val="24"/>
              </w:rPr>
              <w:t>към Условията за кандидатстване</w:t>
            </w:r>
            <w:r w:rsidR="002756DE" w:rsidRPr="00B6299B">
              <w:rPr>
                <w:rFonts w:ascii="Times New Roman" w:hAnsi="Times New Roman" w:cs="Times New Roman"/>
                <w:sz w:val="24"/>
                <w:szCs w:val="24"/>
              </w:rPr>
              <w:t>.</w:t>
            </w:r>
          </w:p>
          <w:p w:rsidR="009D481B" w:rsidRPr="00B6299B" w:rsidRDefault="00FA41C8" w:rsidP="00D86092">
            <w:pPr>
              <w:contextualSpacing/>
              <w:jc w:val="both"/>
              <w:rPr>
                <w:rFonts w:ascii="Times New Roman" w:hAnsi="Times New Roman" w:cs="Times New Roman"/>
                <w:sz w:val="24"/>
                <w:szCs w:val="24"/>
              </w:rPr>
            </w:pPr>
            <w:r w:rsidRPr="00B6299B">
              <w:rPr>
                <w:rFonts w:ascii="Times New Roman" w:hAnsi="Times New Roman" w:cs="Times New Roman"/>
                <w:sz w:val="24"/>
                <w:szCs w:val="24"/>
                <w:shd w:val="clear" w:color="auto" w:fill="FEFEFE"/>
              </w:rPr>
              <w:t>3</w:t>
            </w:r>
            <w:r w:rsidR="008C0977" w:rsidRPr="00B6299B">
              <w:rPr>
                <w:rFonts w:ascii="Times New Roman" w:hAnsi="Times New Roman" w:cs="Times New Roman"/>
                <w:sz w:val="24"/>
                <w:szCs w:val="24"/>
              </w:rPr>
              <w:t>. Когато при оценката се ус</w:t>
            </w:r>
            <w:r w:rsidR="00376889" w:rsidRPr="00B6299B">
              <w:rPr>
                <w:rFonts w:ascii="Times New Roman" w:hAnsi="Times New Roman" w:cs="Times New Roman"/>
                <w:sz w:val="24"/>
                <w:szCs w:val="24"/>
              </w:rPr>
              <w:t xml:space="preserve">тановят обстоятелства, които </w:t>
            </w:r>
            <w:r w:rsidR="008C0977" w:rsidRPr="00B6299B">
              <w:rPr>
                <w:rFonts w:ascii="Times New Roman" w:hAnsi="Times New Roman" w:cs="Times New Roman"/>
                <w:sz w:val="24"/>
                <w:szCs w:val="24"/>
              </w:rPr>
              <w:t>изискват допълнителна пояснителна информация</w:t>
            </w:r>
            <w:r w:rsidR="00376889" w:rsidRPr="00B6299B">
              <w:rPr>
                <w:rFonts w:ascii="Times New Roman" w:hAnsi="Times New Roman" w:cs="Times New Roman"/>
                <w:sz w:val="24"/>
                <w:szCs w:val="24"/>
              </w:rPr>
              <w:t>,</w:t>
            </w:r>
            <w:r w:rsidR="008C0977" w:rsidRPr="00B6299B">
              <w:rPr>
                <w:rFonts w:ascii="Times New Roman" w:hAnsi="Times New Roman" w:cs="Times New Roman"/>
                <w:sz w:val="24"/>
                <w:szCs w:val="24"/>
              </w:rPr>
              <w:t xml:space="preserve"> комисията изпраща на ка</w:t>
            </w:r>
            <w:r w:rsidR="00376889" w:rsidRPr="00B6299B">
              <w:rPr>
                <w:rFonts w:ascii="Times New Roman" w:hAnsi="Times New Roman" w:cs="Times New Roman"/>
                <w:sz w:val="24"/>
                <w:szCs w:val="24"/>
              </w:rPr>
              <w:t>ндидата уведомление чрез ИСУН</w:t>
            </w:r>
            <w:r w:rsidR="008C0977" w:rsidRPr="00B6299B">
              <w:rPr>
                <w:rFonts w:ascii="Times New Roman" w:hAnsi="Times New Roman" w:cs="Times New Roman"/>
                <w:sz w:val="24"/>
                <w:szCs w:val="24"/>
              </w:rPr>
              <w:t xml:space="preserve"> </w:t>
            </w:r>
            <w:r w:rsidR="008B5177" w:rsidRPr="00B6299B">
              <w:rPr>
                <w:rFonts w:ascii="Times New Roman" w:hAnsi="Times New Roman" w:cs="Times New Roman"/>
                <w:sz w:val="24"/>
                <w:szCs w:val="24"/>
              </w:rPr>
              <w:t xml:space="preserve">2020 </w:t>
            </w:r>
            <w:r w:rsidR="008C0977" w:rsidRPr="00B6299B">
              <w:rPr>
                <w:rFonts w:ascii="Times New Roman" w:hAnsi="Times New Roman" w:cs="Times New Roman"/>
                <w:sz w:val="24"/>
                <w:szCs w:val="24"/>
              </w:rPr>
              <w:t>и определя срок за представяне на информацията</w:t>
            </w:r>
            <w:r w:rsidR="002756DE" w:rsidRPr="00B6299B">
              <w:rPr>
                <w:rFonts w:ascii="Times New Roman" w:hAnsi="Times New Roman" w:cs="Times New Roman"/>
                <w:sz w:val="24"/>
                <w:szCs w:val="24"/>
              </w:rPr>
              <w:t>.</w:t>
            </w:r>
          </w:p>
          <w:p w:rsidR="009D481B" w:rsidRPr="00B6299B" w:rsidRDefault="00FA41C8" w:rsidP="00D86092">
            <w:pPr>
              <w:contextualSpacing/>
              <w:jc w:val="both"/>
              <w:rPr>
                <w:rFonts w:ascii="Times New Roman" w:hAnsi="Times New Roman" w:cs="Times New Roman"/>
                <w:sz w:val="24"/>
                <w:szCs w:val="24"/>
              </w:rPr>
            </w:pPr>
            <w:r w:rsidRPr="00B6299B">
              <w:rPr>
                <w:rFonts w:ascii="Times New Roman" w:hAnsi="Times New Roman" w:cs="Times New Roman"/>
                <w:sz w:val="24"/>
                <w:szCs w:val="24"/>
              </w:rPr>
              <w:t>4</w:t>
            </w:r>
            <w:r w:rsidR="008C0977" w:rsidRPr="00B6299B">
              <w:rPr>
                <w:rFonts w:ascii="Times New Roman" w:hAnsi="Times New Roman" w:cs="Times New Roman"/>
                <w:sz w:val="24"/>
                <w:szCs w:val="24"/>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9D481B" w:rsidRPr="00B6299B" w:rsidRDefault="00FA41C8" w:rsidP="00D86092">
            <w:pPr>
              <w:contextualSpacing/>
              <w:jc w:val="both"/>
              <w:rPr>
                <w:rFonts w:ascii="Times New Roman" w:hAnsi="Times New Roman" w:cs="Times New Roman"/>
                <w:sz w:val="24"/>
                <w:szCs w:val="24"/>
              </w:rPr>
            </w:pPr>
            <w:r w:rsidRPr="00B6299B">
              <w:rPr>
                <w:rFonts w:ascii="Times New Roman" w:hAnsi="Times New Roman" w:cs="Times New Roman"/>
                <w:sz w:val="24"/>
                <w:szCs w:val="24"/>
              </w:rPr>
              <w:lastRenderedPageBreak/>
              <w:t>5</w:t>
            </w:r>
            <w:r w:rsidR="008C0977" w:rsidRPr="00B6299B">
              <w:rPr>
                <w:rFonts w:ascii="Times New Roman" w:hAnsi="Times New Roman" w:cs="Times New Roman"/>
                <w:sz w:val="24"/>
                <w:szCs w:val="24"/>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274ACA" w:rsidRPr="00B6299B" w:rsidRDefault="00FA41C8" w:rsidP="00D86092">
            <w:pPr>
              <w:contextualSpacing/>
              <w:jc w:val="both"/>
              <w:rPr>
                <w:rFonts w:ascii="Times New Roman" w:hAnsi="Times New Roman" w:cs="Times New Roman"/>
                <w:b/>
                <w:sz w:val="24"/>
                <w:szCs w:val="24"/>
                <w:highlight w:val="lightGray"/>
                <w:shd w:val="clear" w:color="auto" w:fill="FEFEFE"/>
              </w:rPr>
            </w:pPr>
            <w:r w:rsidRPr="00B6299B">
              <w:rPr>
                <w:rFonts w:ascii="Times New Roman" w:hAnsi="Times New Roman" w:cs="Times New Roman"/>
                <w:sz w:val="24"/>
                <w:szCs w:val="24"/>
              </w:rPr>
              <w:t>6</w:t>
            </w:r>
            <w:r w:rsidR="008C0977" w:rsidRPr="00B6299B">
              <w:rPr>
                <w:rFonts w:ascii="Times New Roman" w:hAnsi="Times New Roman" w:cs="Times New Roman"/>
                <w:sz w:val="24"/>
                <w:szCs w:val="24"/>
              </w:rPr>
              <w:t xml:space="preserve">. Всяка информация, предоставена извън официално изисканата от </w:t>
            </w:r>
            <w:r w:rsidR="00530392" w:rsidRPr="00B6299B">
              <w:rPr>
                <w:rFonts w:ascii="Times New Roman" w:hAnsi="Times New Roman" w:cs="Times New Roman"/>
                <w:sz w:val="24"/>
                <w:szCs w:val="24"/>
              </w:rPr>
              <w:t xml:space="preserve">оценителната </w:t>
            </w:r>
            <w:r w:rsidR="008C0977" w:rsidRPr="00B6299B">
              <w:rPr>
                <w:rFonts w:ascii="Times New Roman" w:hAnsi="Times New Roman" w:cs="Times New Roman"/>
                <w:sz w:val="24"/>
                <w:szCs w:val="24"/>
              </w:rPr>
              <w:t>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w:t>
            </w:r>
            <w:r w:rsidR="008C0977" w:rsidRPr="00B6299B">
              <w:rPr>
                <w:rFonts w:ascii="Times New Roman" w:hAnsi="Times New Roman" w:cs="Times New Roman"/>
                <w:sz w:val="24"/>
                <w:szCs w:val="24"/>
                <w:shd w:val="clear" w:color="auto" w:fill="FEFEFE"/>
              </w:rPr>
              <w:t xml:space="preserve"> форма</w:t>
            </w:r>
            <w:r w:rsidR="006E3CE7" w:rsidRPr="00B6299B">
              <w:rPr>
                <w:rFonts w:ascii="Times New Roman" w:hAnsi="Times New Roman" w:cs="Times New Roman"/>
                <w:sz w:val="24"/>
                <w:szCs w:val="24"/>
                <w:shd w:val="clear" w:color="auto" w:fill="FEFEFE"/>
              </w:rPr>
              <w:t xml:space="preserve"> на членовете на оперативната група</w:t>
            </w:r>
            <w:r w:rsidR="008C0977" w:rsidRPr="00B6299B">
              <w:rPr>
                <w:rFonts w:ascii="Times New Roman" w:hAnsi="Times New Roman" w:cs="Times New Roman"/>
                <w:sz w:val="24"/>
                <w:szCs w:val="24"/>
                <w:shd w:val="clear" w:color="auto" w:fill="FEFEFE"/>
              </w:rPr>
              <w:t xml:space="preserve">, </w:t>
            </w:r>
            <w:r w:rsidR="008C0977" w:rsidRPr="00B6299B">
              <w:rPr>
                <w:rFonts w:ascii="Times New Roman" w:hAnsi="Times New Roman" w:cs="Times New Roman"/>
                <w:sz w:val="24"/>
                <w:szCs w:val="24"/>
              </w:rPr>
              <w:t xml:space="preserve">лицето, представляващо дружеството и други подобни обстоятелства), която не води до подобряване </w:t>
            </w:r>
            <w:r w:rsidR="00376889" w:rsidRPr="00B6299B">
              <w:rPr>
                <w:rFonts w:ascii="Times New Roman" w:hAnsi="Times New Roman" w:cs="Times New Roman"/>
                <w:sz w:val="24"/>
                <w:szCs w:val="24"/>
              </w:rPr>
              <w:t xml:space="preserve">качеството </w:t>
            </w:r>
            <w:r w:rsidR="008C0977" w:rsidRPr="00B6299B">
              <w:rPr>
                <w:rFonts w:ascii="Times New Roman" w:hAnsi="Times New Roman" w:cs="Times New Roman"/>
                <w:sz w:val="24"/>
                <w:szCs w:val="24"/>
              </w:rPr>
              <w:t>на първоначалното проектно предложение.</w:t>
            </w:r>
          </w:p>
          <w:p w:rsidR="00274ACA" w:rsidRPr="00B6299B" w:rsidRDefault="00274ACA" w:rsidP="009865A6">
            <w:pPr>
              <w:shd w:val="clear" w:color="auto" w:fill="BFBFBF" w:themeFill="background1" w:themeFillShade="BF"/>
              <w:jc w:val="both"/>
              <w:rPr>
                <w:rFonts w:ascii="Times New Roman" w:hAnsi="Times New Roman" w:cs="Times New Roman"/>
                <w:b/>
                <w:sz w:val="24"/>
                <w:szCs w:val="24"/>
              </w:rPr>
            </w:pPr>
            <w:r w:rsidRPr="00B6299B">
              <w:rPr>
                <w:rFonts w:ascii="Times New Roman" w:hAnsi="Times New Roman" w:cs="Times New Roman"/>
                <w:b/>
                <w:sz w:val="24"/>
                <w:szCs w:val="24"/>
              </w:rPr>
              <w:t>ВАЖНО:</w:t>
            </w:r>
          </w:p>
          <w:p w:rsidR="009D481B" w:rsidRPr="00B6299B" w:rsidRDefault="00461EF7" w:rsidP="009865A6">
            <w:pPr>
              <w:shd w:val="clear" w:color="auto" w:fill="BFBFBF" w:themeFill="background1" w:themeFillShade="BF"/>
              <w:jc w:val="both"/>
              <w:rPr>
                <w:rFonts w:ascii="Times New Roman" w:hAnsi="Times New Roman" w:cs="Times New Roman"/>
                <w:b/>
                <w:sz w:val="24"/>
                <w:szCs w:val="24"/>
                <w:shd w:val="clear" w:color="auto" w:fill="FEFEFE"/>
              </w:rPr>
            </w:pPr>
            <w:r w:rsidRPr="00B6299B">
              <w:rPr>
                <w:rFonts w:ascii="Times New Roman" w:hAnsi="Times New Roman" w:cs="Times New Roman"/>
                <w:b/>
                <w:sz w:val="24"/>
                <w:szCs w:val="24"/>
              </w:rPr>
              <w:t xml:space="preserve">7. </w:t>
            </w:r>
            <w:r w:rsidR="00274ACA" w:rsidRPr="00B6299B">
              <w:rPr>
                <w:rFonts w:ascii="Times New Roman" w:hAnsi="Times New Roman" w:cs="Times New Roman"/>
                <w:b/>
                <w:sz w:val="24"/>
                <w:szCs w:val="24"/>
              </w:rPr>
              <w:t>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tc>
      </w:tr>
    </w:tbl>
    <w:p w:rsidR="003077A8" w:rsidRPr="00B6299B" w:rsidRDefault="003077A8" w:rsidP="00B40904">
      <w:pPr>
        <w:pStyle w:val="Heading1"/>
        <w:rPr>
          <w:rFonts w:cs="Times New Roman"/>
          <w:szCs w:val="24"/>
        </w:rPr>
        <w:sectPr w:rsidR="003077A8" w:rsidRPr="00B6299B" w:rsidSect="009865A6">
          <w:headerReference w:type="default" r:id="rId10"/>
          <w:footerReference w:type="default" r:id="rId11"/>
          <w:pgSz w:w="11906" w:h="16838"/>
          <w:pgMar w:top="2120" w:right="1418" w:bottom="1418" w:left="1418" w:header="426" w:footer="709" w:gutter="0"/>
          <w:cols w:space="708"/>
          <w:docGrid w:linePitch="360"/>
        </w:sectPr>
      </w:pPr>
    </w:p>
    <w:p w:rsidR="00B40904" w:rsidRPr="00B6299B" w:rsidRDefault="00B40904" w:rsidP="00B40904">
      <w:pPr>
        <w:pStyle w:val="Heading1"/>
        <w:rPr>
          <w:rFonts w:cs="Times New Roman"/>
          <w:szCs w:val="24"/>
        </w:rPr>
      </w:pPr>
      <w:bookmarkStart w:id="33" w:name="_Toc22033874"/>
      <w:r w:rsidRPr="00B6299B">
        <w:rPr>
          <w:rFonts w:cs="Times New Roman"/>
          <w:szCs w:val="24"/>
        </w:rPr>
        <w:lastRenderedPageBreak/>
        <w:t>22. Критерии и методика за оценка на проектните предложения:</w:t>
      </w:r>
      <w:bookmarkEnd w:id="33"/>
    </w:p>
    <w:tbl>
      <w:tblPr>
        <w:tblStyle w:val="TableGrid"/>
        <w:tblW w:w="5000" w:type="pct"/>
        <w:tblLook w:val="04A0" w:firstRow="1" w:lastRow="0" w:firstColumn="1" w:lastColumn="0" w:noHBand="0" w:noVBand="1"/>
      </w:tblPr>
      <w:tblGrid>
        <w:gridCol w:w="13992"/>
      </w:tblGrid>
      <w:tr w:rsidR="000D71BB" w:rsidRPr="00B6299B" w:rsidTr="00225BD4">
        <w:tc>
          <w:tcPr>
            <w:tcW w:w="5000" w:type="pct"/>
          </w:tcPr>
          <w:p w:rsidR="00C77007" w:rsidRPr="00B6299B" w:rsidRDefault="00C77007" w:rsidP="006335E8">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 xml:space="preserve">22.1 </w:t>
            </w:r>
            <w:r w:rsidR="00E72BD3" w:rsidRPr="00B6299B">
              <w:rPr>
                <w:rFonts w:ascii="Times New Roman" w:hAnsi="Times New Roman" w:cs="Times New Roman"/>
                <w:sz w:val="24"/>
                <w:szCs w:val="24"/>
              </w:rPr>
              <w:t>Постъпилите проектни</w:t>
            </w:r>
            <w:r w:rsidRPr="00B6299B">
              <w:rPr>
                <w:rFonts w:ascii="Times New Roman" w:hAnsi="Times New Roman" w:cs="Times New Roman"/>
                <w:sz w:val="24"/>
                <w:szCs w:val="24"/>
              </w:rPr>
              <w:t xml:space="preserve"> предложения </w:t>
            </w:r>
            <w:r w:rsidR="00E72BD3" w:rsidRPr="00B6299B">
              <w:rPr>
                <w:rFonts w:ascii="Times New Roman" w:hAnsi="Times New Roman" w:cs="Times New Roman"/>
                <w:sz w:val="24"/>
                <w:szCs w:val="24"/>
              </w:rPr>
              <w:t>се оценяват</w:t>
            </w:r>
            <w:r w:rsidRPr="00B6299B">
              <w:rPr>
                <w:rFonts w:ascii="Times New Roman" w:hAnsi="Times New Roman" w:cs="Times New Roman"/>
                <w:sz w:val="24"/>
                <w:szCs w:val="24"/>
              </w:rPr>
              <w:t xml:space="preserve"> в съотве</w:t>
            </w:r>
            <w:r w:rsidR="00431FCD" w:rsidRPr="00B6299B">
              <w:rPr>
                <w:rFonts w:ascii="Times New Roman" w:hAnsi="Times New Roman" w:cs="Times New Roman"/>
                <w:sz w:val="24"/>
                <w:szCs w:val="24"/>
              </w:rPr>
              <w:t>т</w:t>
            </w:r>
            <w:r w:rsidRPr="00B6299B">
              <w:rPr>
                <w:rFonts w:ascii="Times New Roman" w:hAnsi="Times New Roman" w:cs="Times New Roman"/>
                <w:sz w:val="24"/>
                <w:szCs w:val="24"/>
              </w:rPr>
              <w:t>ствие със следните критерии за подбор:</w:t>
            </w:r>
          </w:p>
          <w:tbl>
            <w:tblPr>
              <w:tblStyle w:val="TableGrid1"/>
              <w:tblW w:w="5000" w:type="pct"/>
              <w:tblLook w:val="04A0" w:firstRow="1" w:lastRow="0" w:firstColumn="1" w:lastColumn="0" w:noHBand="0" w:noVBand="1"/>
            </w:tblPr>
            <w:tblGrid>
              <w:gridCol w:w="627"/>
              <w:gridCol w:w="4111"/>
              <w:gridCol w:w="7998"/>
              <w:gridCol w:w="1030"/>
            </w:tblGrid>
            <w:tr w:rsidR="00225BD4" w:rsidRPr="00B6299B" w:rsidTr="00F16F13">
              <w:tc>
                <w:tcPr>
                  <w:tcW w:w="228" w:type="pct"/>
                  <w:vAlign w:val="center"/>
                </w:tcPr>
                <w:p w:rsidR="003077A8" w:rsidRPr="00B6299B" w:rsidRDefault="003077A8" w:rsidP="006E3CE7">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w:t>
                  </w:r>
                </w:p>
              </w:tc>
              <w:tc>
                <w:tcPr>
                  <w:tcW w:w="1493" w:type="pct"/>
                  <w:vAlign w:val="center"/>
                </w:tcPr>
                <w:p w:rsidR="003077A8" w:rsidRPr="00B6299B" w:rsidRDefault="003077A8" w:rsidP="006E3CE7">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Критерии за подбор</w:t>
                  </w:r>
                </w:p>
              </w:tc>
              <w:tc>
                <w:tcPr>
                  <w:tcW w:w="2905" w:type="pct"/>
                  <w:vAlign w:val="center"/>
                </w:tcPr>
                <w:p w:rsidR="003077A8" w:rsidRPr="00B6299B" w:rsidRDefault="003077A8" w:rsidP="006E3CE7">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Нива на оценка</w:t>
                  </w:r>
                </w:p>
              </w:tc>
              <w:tc>
                <w:tcPr>
                  <w:tcW w:w="374" w:type="pct"/>
                  <w:vAlign w:val="center"/>
                </w:tcPr>
                <w:p w:rsidR="003077A8" w:rsidRPr="00B6299B" w:rsidRDefault="003077A8" w:rsidP="006E3CE7">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Макс. брой точки</w:t>
                  </w:r>
                </w:p>
              </w:tc>
            </w:tr>
            <w:tr w:rsidR="00225BD4" w:rsidRPr="00B6299B" w:rsidTr="00225BD4">
              <w:tc>
                <w:tcPr>
                  <w:tcW w:w="228"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1.</w:t>
                  </w:r>
                </w:p>
              </w:tc>
              <w:tc>
                <w:tcPr>
                  <w:tcW w:w="1493" w:type="pct"/>
                  <w:shd w:val="clear" w:color="auto" w:fill="BFBFBF" w:themeFill="background1" w:themeFillShade="BF"/>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 xml:space="preserve">Принос на иновативния проект за прилагане и разпространение на нови продукти, процеси и практики в една от следните области: </w:t>
                  </w:r>
                </w:p>
              </w:tc>
              <w:tc>
                <w:tcPr>
                  <w:tcW w:w="2905" w:type="pct"/>
                  <w:shd w:val="clear" w:color="auto" w:fill="BFBFBF" w:themeFill="background1" w:themeFillShade="BF"/>
                </w:tcPr>
                <w:p w:rsidR="003077A8" w:rsidRPr="00B6299B" w:rsidRDefault="003077A8" w:rsidP="00225BD4">
                  <w:pPr>
                    <w:jc w:val="both"/>
                    <w:rPr>
                      <w:rFonts w:ascii="Times New Roman" w:eastAsia="Calibri" w:hAnsi="Times New Roman" w:cs="Times New Roman"/>
                      <w:i/>
                      <w:sz w:val="24"/>
                      <w:szCs w:val="24"/>
                    </w:rPr>
                  </w:pPr>
                </w:p>
              </w:tc>
              <w:tc>
                <w:tcPr>
                  <w:tcW w:w="374"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7</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lang w:val="en-US"/>
                    </w:rPr>
                  </w:pPr>
                  <w:r w:rsidRPr="00B6299B">
                    <w:rPr>
                      <w:rFonts w:ascii="Times New Roman" w:eastAsia="Calibri" w:hAnsi="Times New Roman" w:cs="Times New Roman"/>
                      <w:b/>
                      <w:sz w:val="24"/>
                      <w:szCs w:val="24"/>
                      <w:lang w:val="en-US"/>
                    </w:rPr>
                    <w:t>1.1</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Принос на иновативния проект към следните области:</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b/>
                      <w:sz w:val="24"/>
                      <w:szCs w:val="24"/>
                    </w:rPr>
                    <w:t>1.1.</w:t>
                  </w:r>
                  <w:r w:rsidR="0068200D" w:rsidRPr="00B6299B">
                    <w:rPr>
                      <w:rFonts w:ascii="Times New Roman" w:eastAsia="Calibri" w:hAnsi="Times New Roman" w:cs="Times New Roman"/>
                      <w:sz w:val="24"/>
                      <w:szCs w:val="24"/>
                    </w:rPr>
                    <w:t xml:space="preserve"> </w:t>
                  </w:r>
                  <w:r w:rsidRPr="00B6299B">
                    <w:rPr>
                      <w:rFonts w:ascii="Times New Roman" w:eastAsia="Calibri" w:hAnsi="Times New Roman" w:cs="Times New Roman"/>
                      <w:sz w:val="24"/>
                      <w:szCs w:val="24"/>
                    </w:rPr>
                    <w:t xml:space="preserve">Повишаване на производителността в стопанството и ефективно използване на ресурсите;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b/>
                      <w:sz w:val="24"/>
                      <w:szCs w:val="24"/>
                    </w:rPr>
                    <w:t>1.2.</w:t>
                  </w:r>
                  <w:r w:rsidRPr="00B6299B">
                    <w:rPr>
                      <w:rFonts w:ascii="Times New Roman" w:eastAsia="Calibri" w:hAnsi="Times New Roman" w:cs="Times New Roman"/>
                      <w:sz w:val="24"/>
                      <w:szCs w:val="24"/>
                    </w:rPr>
                    <w:t xml:space="preserve"> Нови продукти и услуги за разширяване на пазарните възможности за първичното селскостопанско производство;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b/>
                      <w:sz w:val="24"/>
                      <w:szCs w:val="24"/>
                    </w:rPr>
                    <w:t>1.3.</w:t>
                  </w:r>
                  <w:r w:rsidRPr="00B6299B">
                    <w:rPr>
                      <w:rFonts w:ascii="Times New Roman" w:eastAsia="Calibri" w:hAnsi="Times New Roman" w:cs="Times New Roman"/>
                      <w:sz w:val="24"/>
                      <w:szCs w:val="24"/>
                    </w:rPr>
                    <w:t xml:space="preserve"> Биоразнообразие, екосистеми услуги и функционалност на почвите и Натура 2000;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b/>
                      <w:sz w:val="24"/>
                      <w:szCs w:val="24"/>
                    </w:rPr>
                    <w:t>1.4.</w:t>
                  </w:r>
                  <w:r w:rsidRPr="00B6299B">
                    <w:rPr>
                      <w:rFonts w:ascii="Times New Roman" w:eastAsia="Calibri" w:hAnsi="Times New Roman" w:cs="Times New Roman"/>
                      <w:sz w:val="24"/>
                      <w:szCs w:val="24"/>
                    </w:rPr>
                    <w:t xml:space="preserve"> Производство на качествени и безопасни храни и здравословен начин на живот;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b/>
                      <w:sz w:val="24"/>
                      <w:szCs w:val="24"/>
                    </w:rPr>
                    <w:t>1.5.</w:t>
                  </w:r>
                  <w:r w:rsidRPr="00B6299B">
                    <w:rPr>
                      <w:rFonts w:ascii="Times New Roman" w:eastAsia="Calibri" w:hAnsi="Times New Roman" w:cs="Times New Roman"/>
                      <w:sz w:val="24"/>
                      <w:szCs w:val="24"/>
                    </w:rPr>
                    <w:t xml:space="preserve"> Ефективно и ефикасно управление на водите в селското стопанство и опазване от вредното въздействие на водите в земеделските земи.</w:t>
                  </w: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Нивата на оценка са: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2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Иновативното решение попада в повече от две от посочените области.</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1 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sz w:val="24"/>
                      <w:szCs w:val="24"/>
                    </w:rPr>
                    <w:t>Иновативното решение попада в две от посочените области.</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0.5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Иновативното решение попада в една от посочените области.</w:t>
                  </w:r>
                </w:p>
                <w:p w:rsidR="003077A8" w:rsidRPr="00B6299B" w:rsidRDefault="003077A8" w:rsidP="00225BD4">
                  <w:pPr>
                    <w:jc w:val="both"/>
                    <w:rPr>
                      <w:rFonts w:ascii="Times New Roman" w:eastAsia="Calibri" w:hAnsi="Times New Roman" w:cs="Times New Roman"/>
                      <w:b/>
                      <w:sz w:val="24"/>
                      <w:szCs w:val="24"/>
                    </w:rPr>
                  </w:pP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2</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lang w:val="en-US"/>
                    </w:rPr>
                  </w:pPr>
                  <w:r w:rsidRPr="00B6299B">
                    <w:rPr>
                      <w:rFonts w:ascii="Times New Roman" w:eastAsia="Calibri" w:hAnsi="Times New Roman" w:cs="Times New Roman"/>
                      <w:b/>
                      <w:sz w:val="24"/>
                      <w:szCs w:val="24"/>
                      <w:lang w:val="en-US"/>
                    </w:rPr>
                    <w:lastRenderedPageBreak/>
                    <w:t>1.2</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Качество на иновативният проект – връзка с практиката.</w:t>
                  </w: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Нивата на оценка са: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5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В проекта, ясно е формулиран проблема, за който ще се търси механизъм за разрешаване чрез иновативното решение.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Формулирането на проблема е базирано на практически данни и резултати, събрани данни от анкети и/или интервюта със заинтересованите страни.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В обосновката са използвани данни от научна литература, научни или статистически изследвания или други официални източници пряко свързани с проблема.</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Обосновано са посочени очакваните ползи от изпълнение на проекта.</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Обосновани са очакваните възможности за мултиплициране на иновативното решение към по – голям брой потребители извън оперативната група.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3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В проекта, ясно е формулиран проблема, за който ще се търси механизъм за разрешаване чрез иновативното решение.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Формулирането на проблема е базирано на практически данни и резултати, събрани данни от анкети и/или интервюта със заинтересованите страни.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В обосновката са използвани данни от научна литература, научни или статистически изследвания или други официални източници пряко свързани с проблема.</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Не са обосновани очакваните ползи от изпълнение на проекта.</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Не са обосновани очакваните възможности за мултиплициране на иновативното решение към по – голям брой потребители извън оперативната група.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1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В проекта, ясно е формулиран проблема, за който ще се търси механизъм за разрешаване чрез иновативното решение.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Формулирането на проблема е базирано на практически данни и резултати, събрани данни от анкети и/или интервюта със заинтересованите страни.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lastRenderedPageBreak/>
                    <w:t>В обосновката не са използвани данни от научна литература, научни или статистически изследвания или други официални източници пряко свързани с проблема.</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Не са обосновани и мотивирани очакваните положителни ползи от изпълнение на проекта.</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Не са обосновани очакваните възможности за мултиплициране на иновативното решение към по – голям брой потребители извън оперативната група.</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lastRenderedPageBreak/>
                    <w:t>5</w:t>
                  </w:r>
                </w:p>
              </w:tc>
            </w:tr>
            <w:tr w:rsidR="00225BD4" w:rsidRPr="00B6299B" w:rsidTr="00225BD4">
              <w:tc>
                <w:tcPr>
                  <w:tcW w:w="228"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2.</w:t>
                  </w:r>
                </w:p>
              </w:tc>
              <w:tc>
                <w:tcPr>
                  <w:tcW w:w="1493" w:type="pct"/>
                  <w:shd w:val="clear" w:color="auto" w:fill="BFBFBF" w:themeFill="background1" w:themeFillShade="BF"/>
                </w:tcPr>
                <w:p w:rsidR="003077A8" w:rsidRPr="00B6299B" w:rsidRDefault="003077A8" w:rsidP="00225BD4">
                  <w:pPr>
                    <w:jc w:val="both"/>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rPr>
                    <w:t>Капацитет на оперативната група за изпълнението на целите на иновативния проект</w:t>
                  </w:r>
                </w:p>
              </w:tc>
              <w:tc>
                <w:tcPr>
                  <w:tcW w:w="2905" w:type="pct"/>
                  <w:shd w:val="clear" w:color="auto" w:fill="BFBFBF" w:themeFill="background1" w:themeFillShade="BF"/>
                </w:tcPr>
                <w:p w:rsidR="003077A8" w:rsidRPr="00B6299B" w:rsidRDefault="003077A8" w:rsidP="00225BD4">
                  <w:pPr>
                    <w:jc w:val="both"/>
                    <w:rPr>
                      <w:rFonts w:ascii="Times New Roman" w:eastAsia="Calibri" w:hAnsi="Times New Roman" w:cs="Times New Roman"/>
                      <w:i/>
                      <w:sz w:val="24"/>
                      <w:szCs w:val="24"/>
                    </w:rPr>
                  </w:pPr>
                </w:p>
              </w:tc>
              <w:tc>
                <w:tcPr>
                  <w:tcW w:w="374"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33</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2.1.</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Разпределение на отговорностите на участниците и наличието на ясен ангажимент на всеки участник</w:t>
                  </w: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Нивата на оценка са: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8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Участието на всеки член е посочено конкретно и обосновано във връзка с дейностите по проекта. </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sz w:val="24"/>
                      <w:szCs w:val="24"/>
                    </w:rPr>
                    <w:t>Ангажиментите на всеки участник са дефинирани ясно в проектното предложение .</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5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Участието на всеки член е посочено конкретно, но не е обосновано във връзка с дейностите по проекта.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Ангажиментите на всеки участник са дефинирани неясно в проектното предложение.</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8</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2.2.</w:t>
                  </w:r>
                </w:p>
              </w:tc>
              <w:tc>
                <w:tcPr>
                  <w:tcW w:w="1493"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b/>
                      <w:sz w:val="24"/>
                      <w:szCs w:val="24"/>
                    </w:rPr>
                    <w:t>Подходяща експертиза и опит на участниците в оперативната група в областта на иновативния проект.</w:t>
                  </w:r>
                  <w:r w:rsidRPr="00B6299B">
                    <w:rPr>
                      <w:rFonts w:ascii="Times New Roman" w:eastAsia="Calibri" w:hAnsi="Times New Roman" w:cs="Times New Roman"/>
                      <w:i/>
                      <w:sz w:val="24"/>
                      <w:szCs w:val="24"/>
                    </w:rPr>
                    <w:t xml:space="preserve"> Оценката по критерия се формира от сбора на оценките за всеки вид участник разделен на броя участници в Оперативната група по вид. Максималната оценка по критерия е 10 точки.</w:t>
                  </w: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 xml:space="preserve">Оценяват се видовете участници по типа на организацията – юридически лица (ЮЛ), ЕТ и физически лица (само за случаи на земеделски стопани) - по специфични показатели за всеки тип организация при следните нива на оценка: </w:t>
                  </w:r>
                </w:p>
                <w:p w:rsidR="003077A8" w:rsidRPr="00B6299B" w:rsidRDefault="003077A8" w:rsidP="00225BD4">
                  <w:pPr>
                    <w:jc w:val="both"/>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Участници „Наука“ - Оценка на капацитета на екип от висше училище или научен институт или опитна станция</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10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Над 50 % от членовете на  екипа:</w:t>
                  </w:r>
                </w:p>
                <w:p w:rsidR="003077A8" w:rsidRPr="00B6299B" w:rsidRDefault="003077A8" w:rsidP="00225BD4">
                  <w:pPr>
                    <w:numPr>
                      <w:ilvl w:val="0"/>
                      <w:numId w:val="14"/>
                    </w:numPr>
                    <w:ind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lastRenderedPageBreak/>
                    <w:t>доказват опит по внедряване на иновативни решения в практиката, и/или са участвали в проекти в областта на иновативния проект и/или имат най – малко 5 годишен опит в областта на иновативния проект.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8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Между 25 % и 50 % от членовете на екипа:</w:t>
                  </w:r>
                </w:p>
                <w:p w:rsidR="003077A8" w:rsidRPr="00B6299B" w:rsidRDefault="003077A8" w:rsidP="00225BD4">
                  <w:pPr>
                    <w:numPr>
                      <w:ilvl w:val="0"/>
                      <w:numId w:val="14"/>
                    </w:numPr>
                    <w:ind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доказват опит по внедряване на иновативни решения в практиката, и/или са участвали в проекти в областта на иновативния проект и/или имат най – малко 5 годишен опит в областта на иновативния проект.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5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Под 25 % от членовете на екипа:</w:t>
                  </w:r>
                </w:p>
                <w:p w:rsidR="003077A8" w:rsidRPr="00B6299B" w:rsidRDefault="003077A8" w:rsidP="00225BD4">
                  <w:pPr>
                    <w:numPr>
                      <w:ilvl w:val="0"/>
                      <w:numId w:val="14"/>
                    </w:numPr>
                    <w:ind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доказват опит по внедряване наиновативни решения в практиката, и/или са участвали в проекти в областта на иновативния проект и/или имат най – малко 5 годишен опит в областта на иновативния проект.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Участници „НПО“ – Оценка на опита на неправителствената организация (НПО) с предмет на дейност в областта на селското стопанство или в областта на опазване на околната среда или в областта на водите.</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10 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sz w:val="24"/>
                      <w:szCs w:val="24"/>
                    </w:rPr>
                    <w:t>НПО е участвала  най – малко в 2 проекта за иновативно решение в една или няколко от посочените области в обхвата на иновативният проект, и доказва позиции на водещ партньор в тях</w:t>
                  </w:r>
                  <w:r w:rsidRPr="00B6299B">
                    <w:rPr>
                      <w:rFonts w:ascii="Times New Roman" w:eastAsia="Calibri" w:hAnsi="Times New Roman" w:cs="Times New Roman"/>
                      <w:b/>
                      <w:sz w:val="24"/>
                      <w:szCs w:val="24"/>
                    </w:rPr>
                    <w:t>.</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8  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sz w:val="24"/>
                      <w:szCs w:val="24"/>
                    </w:rPr>
                    <w:t>НПО е участвала  най – малко в 1 проект за иновативно решение в една или няколко от посочените области в обхвата на иновативния проект, и доказва позиции на водещ партньор в тях.</w:t>
                  </w:r>
                  <w:r w:rsidRPr="00B6299B">
                    <w:rPr>
                      <w:rFonts w:ascii="Times New Roman" w:eastAsia="Calibri" w:hAnsi="Times New Roman" w:cs="Times New Roman"/>
                      <w:b/>
                      <w:sz w:val="24"/>
                      <w:szCs w:val="24"/>
                    </w:rPr>
                    <w:t xml:space="preserve"> </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5  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sz w:val="24"/>
                      <w:szCs w:val="24"/>
                    </w:rPr>
                    <w:t>НПО е участвала  най – малко в 1 проект за иновативно решение в една или няколко от посочените области в обхвата на иновативния проект, но не доказва позиции на водещ партньор в тях.</w:t>
                  </w:r>
                  <w:r w:rsidRPr="00B6299B">
                    <w:rPr>
                      <w:rFonts w:ascii="Times New Roman" w:eastAsia="Calibri" w:hAnsi="Times New Roman" w:cs="Times New Roman"/>
                      <w:b/>
                      <w:sz w:val="24"/>
                      <w:szCs w:val="24"/>
                    </w:rPr>
                    <w:t xml:space="preserve"> </w:t>
                  </w:r>
                </w:p>
                <w:p w:rsidR="003077A8" w:rsidRPr="00B6299B" w:rsidRDefault="003077A8" w:rsidP="00225BD4">
                  <w:pPr>
                    <w:jc w:val="both"/>
                    <w:rPr>
                      <w:rFonts w:ascii="Times New Roman" w:eastAsia="Calibri" w:hAnsi="Times New Roman" w:cs="Times New Roman"/>
                      <w:b/>
                      <w:i/>
                      <w:sz w:val="24"/>
                      <w:szCs w:val="24"/>
                      <w:u w:val="single"/>
                    </w:rPr>
                  </w:pPr>
                  <w:r w:rsidRPr="00B6299B">
                    <w:rPr>
                      <w:rFonts w:ascii="Times New Roman" w:eastAsia="Calibri" w:hAnsi="Times New Roman" w:cs="Times New Roman"/>
                      <w:b/>
                      <w:sz w:val="24"/>
                      <w:szCs w:val="24"/>
                    </w:rPr>
                    <w:t>Участници „Консултанти“ - Оценка на опита на консултантска организация (КО) с предмет на консултантската дейност в областта на селското стопанство или храните.</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lastRenderedPageBreak/>
                    <w:t>Високо – 10 т.</w:t>
                  </w:r>
                </w:p>
                <w:p w:rsidR="003077A8" w:rsidRPr="00B6299B" w:rsidRDefault="003077A8" w:rsidP="00225BD4">
                  <w:pPr>
                    <w:jc w:val="both"/>
                    <w:rPr>
                      <w:rFonts w:ascii="Times New Roman" w:eastAsia="Calibri" w:hAnsi="Times New Roman" w:cs="Times New Roman"/>
                      <w:sz w:val="24"/>
                      <w:szCs w:val="24"/>
                      <w:u w:val="single"/>
                    </w:rPr>
                  </w:pPr>
                  <w:r w:rsidRPr="00B6299B">
                    <w:rPr>
                      <w:rFonts w:ascii="Times New Roman" w:eastAsia="Calibri" w:hAnsi="Times New Roman" w:cs="Times New Roman"/>
                      <w:sz w:val="24"/>
                      <w:szCs w:val="24"/>
                      <w:u w:val="single"/>
                    </w:rPr>
                    <w:t>Консултантската организация доказва, че:</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разполага с екип от най – малко четири души с подходяща компетентност в обхвата на иновативния проект и;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има опит в консултирането по изпълнение на иновативно решение в областта на селското стопанство или хранително-вкусовата промишленост.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8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u w:val="single"/>
                    </w:rPr>
                    <w:t>Консултантската организация доказва, че:</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разполага с екип от най – малко трима души с подходяща компетентност в обхвата на иновативния проект и;</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доказва опит в консултирането по изпълнение на иновативно решение  в областта на селското стопанство или хранително-вкусовата промишленост.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5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u w:val="single"/>
                    </w:rPr>
                    <w:t>Консултантската организация доказва, че:</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разполага с екип от най – малко двама души с подходяща компетентност в обхвата на иновативния проект и;</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доказва опит в консултирането по изпълнение на иновативно решение в областта на селското стопанство или хранително-вкусовата промишленост.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Участници „МСП“ - Оценка на производствения опит на МСП в областта на преработката на храни /преработка на селскостопански продукти/.</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10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МСП доказва опит:</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в производството на храни в областта на иновативния проект и;</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по внедряване на иновативни решения в практиката /преработка на селскостопански продукти и селско стопанство/, като са представени и доказателства, за внедряването. </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8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lastRenderedPageBreak/>
                    <w:t>МСП доказва опит:</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в производството на храни в областта на иновативния проект или опит  по внедряване на иновативни решения в практиката /преработка на селскостопански продукти и селско стопанство/, като са представени и доказателства, за внедряването. </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5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МСП доказва опит:</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в производството на храни извън областта на иновативния проект и опит  по внедряване на иновативни решения в практиката, като са представени и доказателства, за внедряването. </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Участници</w:t>
                  </w:r>
                  <w:r w:rsidRPr="00B6299B" w:rsidDel="006E6CA0">
                    <w:rPr>
                      <w:rFonts w:ascii="Times New Roman" w:eastAsia="Calibri" w:hAnsi="Times New Roman" w:cs="Times New Roman"/>
                      <w:b/>
                      <w:sz w:val="24"/>
                      <w:szCs w:val="24"/>
                    </w:rPr>
                    <w:t xml:space="preserve"> </w:t>
                  </w:r>
                  <w:r w:rsidRPr="00B6299B">
                    <w:rPr>
                      <w:rFonts w:ascii="Times New Roman" w:eastAsia="Calibri" w:hAnsi="Times New Roman" w:cs="Times New Roman"/>
                      <w:b/>
                      <w:sz w:val="24"/>
                      <w:szCs w:val="24"/>
                    </w:rPr>
                    <w:t>„Земеделски стопани“ – Оценка на опита на земеделския стопанин/земеделските стопани (ЗС).</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 xml:space="preserve">Високо – 10 т.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Над 75% от земеделските стопани участници в проекта доказват опит от минимум 3 години в производството, в което се въвежда иновативното решение  или опит във въвеждане на други иновативни решения преди проекта. </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8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Между 50% и 75% от земеделските стопани участници в проекта доказват опит от минимум 3 години в производството, в което се въвежда иновативното решение  или опит във въвеждане на други иновативни решения преди проекта.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5 т.</w:t>
                  </w:r>
                </w:p>
                <w:p w:rsidR="003077A8" w:rsidRPr="00B6299B" w:rsidRDefault="003077A8" w:rsidP="00225BD4">
                  <w:pPr>
                    <w:widowControl w:val="0"/>
                    <w:autoSpaceDE w:val="0"/>
                    <w:autoSpaceDN w:val="0"/>
                    <w:adjustRightInd w:val="0"/>
                    <w:jc w:val="both"/>
                    <w:rPr>
                      <w:rFonts w:ascii="Times New Roman" w:eastAsia="Calibri" w:hAnsi="Times New Roman" w:cs="Times New Roman"/>
                      <w:b/>
                      <w:sz w:val="24"/>
                      <w:szCs w:val="24"/>
                    </w:rPr>
                  </w:pPr>
                  <w:r w:rsidRPr="00B6299B">
                    <w:rPr>
                      <w:rFonts w:ascii="Times New Roman" w:eastAsia="Calibri" w:hAnsi="Times New Roman" w:cs="Times New Roman"/>
                      <w:sz w:val="24"/>
                      <w:szCs w:val="24"/>
                    </w:rPr>
                    <w:t>Между 10% и 50% от земеделските стопани участници в проекта доказват опит от минимум 3 години в производството, в което се въвежда иновативното решение  или опит във въвеждане на други иновативни решения преди проекта.</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lastRenderedPageBreak/>
                    <w:t>10</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lastRenderedPageBreak/>
                    <w:t>2.3</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Участие на по – голям брой земеделски стопани в оперативната група.</w:t>
                  </w:r>
                </w:p>
              </w:tc>
              <w:tc>
                <w:tcPr>
                  <w:tcW w:w="2905"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Дял на земеделските стопани, в оперативната група, която въвежда иновативното решение:</w:t>
                  </w:r>
                </w:p>
                <w:p w:rsidR="003077A8" w:rsidRPr="00B6299B" w:rsidRDefault="003077A8" w:rsidP="00225BD4">
                  <w:pPr>
                    <w:numPr>
                      <w:ilvl w:val="0"/>
                      <w:numId w:val="15"/>
                    </w:numPr>
                    <w:rPr>
                      <w:rFonts w:ascii="Times New Roman" w:eastAsia="Calibri" w:hAnsi="Times New Roman" w:cs="Times New Roman"/>
                      <w:sz w:val="24"/>
                      <w:szCs w:val="24"/>
                    </w:rPr>
                  </w:pPr>
                  <w:r w:rsidRPr="00B6299B">
                    <w:rPr>
                      <w:rFonts w:ascii="Times New Roman" w:eastAsia="Calibri" w:hAnsi="Times New Roman" w:cs="Times New Roman"/>
                      <w:sz w:val="24"/>
                      <w:szCs w:val="24"/>
                    </w:rPr>
                    <w:t>От 2 до 4 вкл. земеделски стопанства – 5 т.</w:t>
                  </w:r>
                </w:p>
                <w:p w:rsidR="003077A8" w:rsidRPr="00B6299B" w:rsidRDefault="003077A8" w:rsidP="00225BD4">
                  <w:pPr>
                    <w:numPr>
                      <w:ilvl w:val="0"/>
                      <w:numId w:val="15"/>
                    </w:numPr>
                    <w:rPr>
                      <w:rFonts w:ascii="Times New Roman" w:eastAsia="Calibri" w:hAnsi="Times New Roman" w:cs="Times New Roman"/>
                      <w:sz w:val="24"/>
                      <w:szCs w:val="24"/>
                    </w:rPr>
                  </w:pPr>
                  <w:r w:rsidRPr="00B6299B">
                    <w:rPr>
                      <w:rFonts w:ascii="Times New Roman" w:eastAsia="Calibri" w:hAnsi="Times New Roman" w:cs="Times New Roman"/>
                      <w:sz w:val="24"/>
                      <w:szCs w:val="24"/>
                    </w:rPr>
                    <w:t>От 5 до 7 вкл. земеделски стопанства – 10 т.</w:t>
                  </w:r>
                </w:p>
                <w:p w:rsidR="003077A8" w:rsidRPr="00B6299B" w:rsidRDefault="003077A8" w:rsidP="00225BD4">
                  <w:pPr>
                    <w:numPr>
                      <w:ilvl w:val="0"/>
                      <w:numId w:val="15"/>
                    </w:numPr>
                    <w:rPr>
                      <w:rFonts w:ascii="Times New Roman" w:eastAsia="Calibri" w:hAnsi="Times New Roman" w:cs="Times New Roman"/>
                      <w:sz w:val="24"/>
                      <w:szCs w:val="24"/>
                    </w:rPr>
                  </w:pPr>
                  <w:r w:rsidRPr="00B6299B">
                    <w:rPr>
                      <w:rFonts w:ascii="Times New Roman" w:eastAsia="Calibri" w:hAnsi="Times New Roman" w:cs="Times New Roman"/>
                      <w:sz w:val="24"/>
                      <w:szCs w:val="24"/>
                    </w:rPr>
                    <w:t>Над 7 земеделски стопанства – 15 т.</w:t>
                  </w:r>
                </w:p>
                <w:p w:rsidR="003077A8" w:rsidRPr="00B6299B" w:rsidRDefault="003077A8" w:rsidP="00225BD4">
                  <w:pPr>
                    <w:ind w:left="52"/>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lastRenderedPageBreak/>
                    <w:t>При участие на призната група/организация на производители се взимат предвид броя на земеделските стопани членове на групата/организацията.</w:t>
                  </w:r>
                </w:p>
              </w:tc>
              <w:tc>
                <w:tcPr>
                  <w:tcW w:w="374" w:type="pct"/>
                </w:tcPr>
                <w:p w:rsidR="003077A8" w:rsidRPr="00B6299B" w:rsidRDefault="003077A8" w:rsidP="00225BD4">
                  <w:pPr>
                    <w:jc w:val="center"/>
                    <w:rPr>
                      <w:rFonts w:ascii="Times New Roman" w:eastAsia="Calibri" w:hAnsi="Times New Roman" w:cs="Times New Roman"/>
                      <w:b/>
                      <w:sz w:val="24"/>
                      <w:szCs w:val="24"/>
                      <w:highlight w:val="yellow"/>
                      <w:u w:val="single"/>
                    </w:rPr>
                  </w:pPr>
                  <w:r w:rsidRPr="00B6299B">
                    <w:rPr>
                      <w:rFonts w:ascii="Times New Roman" w:eastAsia="Calibri" w:hAnsi="Times New Roman" w:cs="Times New Roman"/>
                      <w:b/>
                      <w:sz w:val="24"/>
                      <w:szCs w:val="24"/>
                      <w:u w:val="single"/>
                      <w:lang w:val="en-US"/>
                    </w:rPr>
                    <w:lastRenderedPageBreak/>
                    <w:t>1</w:t>
                  </w:r>
                  <w:r w:rsidRPr="00B6299B">
                    <w:rPr>
                      <w:rFonts w:ascii="Times New Roman" w:eastAsia="Calibri" w:hAnsi="Times New Roman" w:cs="Times New Roman"/>
                      <w:b/>
                      <w:sz w:val="24"/>
                      <w:szCs w:val="24"/>
                      <w:u w:val="single"/>
                    </w:rPr>
                    <w:t>5</w:t>
                  </w:r>
                </w:p>
              </w:tc>
            </w:tr>
            <w:tr w:rsidR="00225BD4" w:rsidRPr="00B6299B" w:rsidTr="00225BD4">
              <w:tc>
                <w:tcPr>
                  <w:tcW w:w="228"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3.</w:t>
                  </w:r>
                </w:p>
              </w:tc>
              <w:tc>
                <w:tcPr>
                  <w:tcW w:w="1493" w:type="pct"/>
                  <w:shd w:val="clear" w:color="auto" w:fill="BFBFBF" w:themeFill="background1" w:themeFillShade="BF"/>
                </w:tcPr>
                <w:p w:rsidR="003077A8" w:rsidRPr="00B6299B" w:rsidRDefault="003077A8" w:rsidP="00225BD4">
                  <w:pPr>
                    <w:jc w:val="both"/>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rPr>
                    <w:t>Прилагане на интерактивния подход и приложимост на резултатите от иновативния проект за първичното производство на земеделска продукция или преработката</w:t>
                  </w:r>
                </w:p>
              </w:tc>
              <w:tc>
                <w:tcPr>
                  <w:tcW w:w="2905" w:type="pct"/>
                  <w:shd w:val="clear" w:color="auto" w:fill="BFBFBF" w:themeFill="background1" w:themeFillShade="BF"/>
                </w:tcPr>
                <w:p w:rsidR="003077A8" w:rsidRPr="00B6299B" w:rsidRDefault="003077A8" w:rsidP="00225BD4">
                  <w:pPr>
                    <w:jc w:val="both"/>
                    <w:rPr>
                      <w:rFonts w:ascii="Times New Roman" w:eastAsia="Calibri" w:hAnsi="Times New Roman" w:cs="Times New Roman"/>
                      <w:b/>
                      <w:i/>
                      <w:sz w:val="24"/>
                      <w:szCs w:val="24"/>
                      <w:u w:val="single"/>
                    </w:rPr>
                  </w:pPr>
                </w:p>
              </w:tc>
              <w:tc>
                <w:tcPr>
                  <w:tcW w:w="374"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55</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lang w:val="ru-RU"/>
                    </w:rPr>
                    <w:t>3.1.</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 xml:space="preserve">Прилагане на интерактивния подход </w:t>
                  </w:r>
                </w:p>
                <w:p w:rsidR="003077A8" w:rsidRPr="00B6299B" w:rsidRDefault="003077A8" w:rsidP="00225BD4">
                  <w:pPr>
                    <w:jc w:val="both"/>
                    <w:rPr>
                      <w:rFonts w:ascii="Times New Roman" w:eastAsia="Calibri" w:hAnsi="Times New Roman" w:cs="Times New Roman"/>
                      <w:b/>
                      <w:sz w:val="24"/>
                      <w:szCs w:val="24"/>
                    </w:rPr>
                  </w:pP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Нивата на оценка са: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20 т.</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Дефинирано е текущото състояние на производството на определен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r w:rsidRPr="00B6299B">
                    <w:rPr>
                      <w:rFonts w:ascii="Times New Roman" w:eastAsia="Calibri" w:hAnsi="Times New Roman" w:cs="Times New Roman"/>
                      <w:i/>
                      <w:sz w:val="24"/>
                      <w:szCs w:val="24"/>
                    </w:rPr>
                    <w:t>– използваните данни и информация трябва да са с конкретно посочен източник</w:t>
                  </w:r>
                  <w:r w:rsidRPr="00B6299B">
                    <w:rPr>
                      <w:rFonts w:ascii="Times New Roman" w:eastAsia="Calibri" w:hAnsi="Times New Roman" w:cs="Times New Roman"/>
                      <w:sz w:val="24"/>
                      <w:szCs w:val="24"/>
                    </w:rPr>
                    <w:t>;</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Дефиниран е проблем (проблеми) в земеделското стопанство (земеделските стопанства);</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Представена е обосновка, че проблемът се отнася за производството на определен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Дефинирано е решение на проблема, което е посочено в иновативния проект;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Представена надлежна и детайлна обосновка за избрания подход за действие и за включените в проекта дейности за: инвестиции, организационни процеси, маркетингови процеси, технологии и др. съобразени със съответния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Ясно разработен механизъм за възлагане на задачите, които да позволява лесно отчитане на напредъка по поставените цели.</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lastRenderedPageBreak/>
                    <w:t>Средно – 12 т.</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Дефинирано е текущото състояние на производството на определен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r w:rsidRPr="00B6299B">
                    <w:rPr>
                      <w:rFonts w:ascii="Times New Roman" w:eastAsia="Calibri" w:hAnsi="Times New Roman" w:cs="Times New Roman"/>
                      <w:i/>
                      <w:sz w:val="24"/>
                      <w:szCs w:val="24"/>
                    </w:rPr>
                    <w:t>– използваните данни и информация трябва да са с конкретно посочен източник</w:t>
                  </w:r>
                  <w:r w:rsidRPr="00B6299B">
                    <w:rPr>
                      <w:rFonts w:ascii="Times New Roman" w:eastAsia="Calibri" w:hAnsi="Times New Roman" w:cs="Times New Roman"/>
                      <w:sz w:val="24"/>
                      <w:szCs w:val="24"/>
                    </w:rPr>
                    <w:t>;</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Дефиниран е проблем (проблеми) в земеделското стопанство (земеделските стопанства).</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Представена е обосновка, че проблемът се отнася за производството на определен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Дефинирано решение на проблема, което е посочено в иновативния проект;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Не е представена надлежна и детайлна обосновка за избрания подход за действие и за включените в проекта дейности за: инвестиции, организационни процеси, маркетингови процеси, технологии и др. съобразени със съответния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Не е наличен разработен механизъм за възлагане на задачите, които да позволява лесно отчитане на напредъка по поставените цели.</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5 т.</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Дефиниран е проблем (проблеми) в земеделското стопанство (земеделските стопанства).</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Дефинирано решение на проблема, което е посочено в иновативния проект;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Не е дефинирано текущото състояние на производството на определен вид селскостопански продукти, или определен регион, или почвен тип, или друг обоснован тип райониране, или в производството на определен вид </w:t>
                  </w:r>
                  <w:r w:rsidRPr="00B6299B">
                    <w:rPr>
                      <w:rFonts w:ascii="Times New Roman" w:eastAsia="Calibri" w:hAnsi="Times New Roman" w:cs="Times New Roman"/>
                      <w:sz w:val="24"/>
                      <w:szCs w:val="24"/>
                    </w:rPr>
                    <w:lastRenderedPageBreak/>
                    <w:t xml:space="preserve">хранителен продукт </w:t>
                  </w:r>
                  <w:r w:rsidRPr="00B6299B">
                    <w:rPr>
                      <w:rFonts w:ascii="Times New Roman" w:eastAsia="Calibri" w:hAnsi="Times New Roman" w:cs="Times New Roman"/>
                      <w:i/>
                      <w:sz w:val="24"/>
                      <w:szCs w:val="24"/>
                    </w:rPr>
                    <w:t>– използваните данни и информация трябва да са с конкретно посочен източник</w:t>
                  </w:r>
                  <w:r w:rsidRPr="00B6299B">
                    <w:rPr>
                      <w:rFonts w:ascii="Times New Roman" w:eastAsia="Calibri" w:hAnsi="Times New Roman" w:cs="Times New Roman"/>
                      <w:sz w:val="24"/>
                      <w:szCs w:val="24"/>
                    </w:rPr>
                    <w:t>;</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Не е представена детайлна обосновка, че проблемът се отнася за производството на определен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Не е представена надлежна и детайлна обосновка за избрания подход за действие и за включените в проекта дейности за: инвестиции, организационни процеси, маркетингови процеси, технологии и др. съобразени със съответния вид селскостопански продукти, или определен регион, или почвен тип, или друг обоснован тип райониране, или в производството на определен вид хранителен продукт; </w:t>
                  </w:r>
                </w:p>
                <w:p w:rsidR="003077A8" w:rsidRPr="00B6299B" w:rsidRDefault="003077A8" w:rsidP="00225BD4">
                  <w:pPr>
                    <w:numPr>
                      <w:ilvl w:val="0"/>
                      <w:numId w:val="14"/>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Не е наличен разработен механизъм за възлагане на задачите, които да позволява лесно отчитане на напредъка по поставените цели.</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lastRenderedPageBreak/>
                    <w:t>20</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lastRenderedPageBreak/>
                    <w:t>3.2.</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 xml:space="preserve">Качество на плана за действие за изпълнение и постигане на резултатите от иновативния проект за първичното производство на земеделска продукция или преработката </w:t>
                  </w:r>
                </w:p>
                <w:p w:rsidR="003077A8" w:rsidRPr="00B6299B" w:rsidRDefault="003077A8" w:rsidP="00225BD4">
                  <w:pPr>
                    <w:jc w:val="both"/>
                    <w:rPr>
                      <w:rFonts w:ascii="Times New Roman" w:eastAsia="Calibri" w:hAnsi="Times New Roman" w:cs="Times New Roman"/>
                      <w:b/>
                      <w:sz w:val="24"/>
                      <w:szCs w:val="24"/>
                    </w:rPr>
                  </w:pP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Нивата на оценка са: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10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Детайлно са разписани отделните етапи и времева рамка за изпълнение на дейностите по внедряване на иновативното решение, което ще се реализира от оперативната група.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Разработената времева рамка е реалистична и напълно съответства на отделните етапи на изпълнение на проекта и включва всички действия за  изпълнението на проекта.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5</w:t>
                  </w:r>
                  <w:r w:rsidR="006B01E3" w:rsidRPr="00B6299B">
                    <w:rPr>
                      <w:rFonts w:ascii="Times New Roman" w:eastAsia="Calibri" w:hAnsi="Times New Roman" w:cs="Times New Roman"/>
                      <w:b/>
                      <w:sz w:val="24"/>
                      <w:szCs w:val="24"/>
                    </w:rPr>
                    <w:t xml:space="preserve"> </w:t>
                  </w:r>
                  <w:r w:rsidRPr="00B6299B">
                    <w:rPr>
                      <w:rFonts w:ascii="Times New Roman" w:eastAsia="Calibri" w:hAnsi="Times New Roman" w:cs="Times New Roman"/>
                      <w:b/>
                      <w:sz w:val="24"/>
                      <w:szCs w:val="24"/>
                    </w:rPr>
                    <w:t>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Детайлно са разписани отделните етапи и времева рамка за изпълнение на дейностите по внедряване на иновативното решение, което ще се реализира от оперативната група. </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Разработената времева рамка е реалистична, но не съответства на отделните етапи на изпълнение на проекта и не включва всички действия за изпълнението на проекта.</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lang w:val="en-US"/>
                    </w:rPr>
                    <w:t>1</w:t>
                  </w:r>
                  <w:r w:rsidRPr="00B6299B">
                    <w:rPr>
                      <w:rFonts w:ascii="Times New Roman" w:eastAsia="Calibri" w:hAnsi="Times New Roman" w:cs="Times New Roman"/>
                      <w:b/>
                      <w:sz w:val="24"/>
                      <w:szCs w:val="24"/>
                      <w:u w:val="single"/>
                    </w:rPr>
                    <w:t>0</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3.3</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Очакван ефект и резултати от изпълнението на иновативния проект</w:t>
                  </w: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Нивата на оценка са: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15 т.</w:t>
                  </w:r>
                </w:p>
                <w:p w:rsidR="003077A8" w:rsidRPr="00B6299B" w:rsidRDefault="003077A8" w:rsidP="00225BD4">
                  <w:pPr>
                    <w:numPr>
                      <w:ilvl w:val="0"/>
                      <w:numId w:val="17"/>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lastRenderedPageBreak/>
                    <w:t>Иновативното решение от проекта е приложимо за  4 или повече видове селскостопански продукти.</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 xml:space="preserve">Средно – </w:t>
                  </w:r>
                  <w:r w:rsidRPr="00B6299B">
                    <w:rPr>
                      <w:rFonts w:ascii="Times New Roman" w:eastAsia="Calibri" w:hAnsi="Times New Roman" w:cs="Times New Roman"/>
                      <w:sz w:val="24"/>
                      <w:szCs w:val="24"/>
                    </w:rPr>
                    <w:t>10 т.</w:t>
                  </w:r>
                </w:p>
                <w:p w:rsidR="003077A8" w:rsidRPr="00B6299B" w:rsidRDefault="003077A8" w:rsidP="00225BD4">
                  <w:pPr>
                    <w:numPr>
                      <w:ilvl w:val="0"/>
                      <w:numId w:val="17"/>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Иновативното решение от проекта е приложимо за 3 вида селскостопански продукт.</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Ниско – 5 т.</w:t>
                  </w:r>
                </w:p>
                <w:p w:rsidR="003077A8" w:rsidRPr="00B6299B" w:rsidRDefault="003077A8" w:rsidP="00225BD4">
                  <w:pPr>
                    <w:numPr>
                      <w:ilvl w:val="0"/>
                      <w:numId w:val="17"/>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Иновативното решение от проекта е приложимо за 2 вида селскостопански продукт.</w:t>
                  </w:r>
                </w:p>
                <w:p w:rsidR="003077A8" w:rsidRPr="00B6299B" w:rsidRDefault="003077A8" w:rsidP="00225BD4">
                  <w:pPr>
                    <w:ind w:left="194"/>
                    <w:jc w:val="both"/>
                    <w:rPr>
                      <w:rFonts w:ascii="Times New Roman" w:eastAsia="Calibri" w:hAnsi="Times New Roman" w:cs="Times New Roman"/>
                      <w:sz w:val="24"/>
                      <w:szCs w:val="24"/>
                    </w:rPr>
                  </w:pPr>
                </w:p>
              </w:tc>
              <w:tc>
                <w:tcPr>
                  <w:tcW w:w="374" w:type="pct"/>
                </w:tcPr>
                <w:p w:rsidR="003077A8" w:rsidRPr="00B6299B" w:rsidRDefault="003077A8" w:rsidP="00225BD4">
                  <w:pPr>
                    <w:jc w:val="center"/>
                    <w:rPr>
                      <w:rFonts w:ascii="Times New Roman" w:eastAsia="Calibri" w:hAnsi="Times New Roman" w:cs="Times New Roman"/>
                      <w:b/>
                      <w:sz w:val="24"/>
                      <w:szCs w:val="24"/>
                      <w:highlight w:val="yellow"/>
                      <w:u w:val="single"/>
                    </w:rPr>
                  </w:pPr>
                  <w:r w:rsidRPr="00B6299B">
                    <w:rPr>
                      <w:rFonts w:ascii="Times New Roman" w:eastAsia="Calibri" w:hAnsi="Times New Roman" w:cs="Times New Roman"/>
                      <w:b/>
                      <w:sz w:val="24"/>
                      <w:szCs w:val="24"/>
                      <w:u w:val="single"/>
                    </w:rPr>
                    <w:lastRenderedPageBreak/>
                    <w:t>15</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r w:rsidRPr="00B6299B">
                    <w:rPr>
                      <w:rFonts w:ascii="Times New Roman" w:eastAsia="Calibri" w:hAnsi="Times New Roman" w:cs="Times New Roman"/>
                      <w:b/>
                      <w:sz w:val="24"/>
                      <w:szCs w:val="24"/>
                    </w:rPr>
                    <w:t>3.4</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Иновативния проект е ориентиран към  дейности свързани с околната среда и климата, пряко свързани с постигане на целите на проекта.</w:t>
                  </w:r>
                </w:p>
              </w:tc>
              <w:tc>
                <w:tcPr>
                  <w:tcW w:w="2905"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Проекта включва:</w:t>
                  </w:r>
                </w:p>
                <w:p w:rsidR="003077A8" w:rsidRPr="00B6299B" w:rsidRDefault="003077A8" w:rsidP="00225BD4">
                  <w:pPr>
                    <w:numPr>
                      <w:ilvl w:val="0"/>
                      <w:numId w:val="17"/>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екологични производствени технологии и производства или;</w:t>
                  </w:r>
                </w:p>
                <w:p w:rsidR="003077A8" w:rsidRPr="00B6299B" w:rsidRDefault="003077A8" w:rsidP="00225BD4">
                  <w:pPr>
                    <w:numPr>
                      <w:ilvl w:val="0"/>
                      <w:numId w:val="17"/>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е свързан с дейности по устойчиво управление на водите или;</w:t>
                  </w:r>
                </w:p>
                <w:p w:rsidR="003077A8" w:rsidRPr="00B6299B" w:rsidRDefault="003077A8" w:rsidP="00225BD4">
                  <w:pPr>
                    <w:numPr>
                      <w:ilvl w:val="0"/>
                      <w:numId w:val="17"/>
                    </w:numPr>
                    <w:ind w:left="194" w:hanging="19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разработване или внедряване на иновативни технологии в съответствие с приоритетите определени в Стратегическия план за иновации по водите.</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5</w:t>
                  </w:r>
                </w:p>
              </w:tc>
            </w:tr>
            <w:tr w:rsidR="00225BD4" w:rsidRPr="00B6299B" w:rsidTr="00225BD4">
              <w:tc>
                <w:tcPr>
                  <w:tcW w:w="228" w:type="pct"/>
                  <w:shd w:val="clear" w:color="auto" w:fill="auto"/>
                </w:tcPr>
                <w:p w:rsidR="003077A8" w:rsidRPr="00B6299B" w:rsidRDefault="003077A8" w:rsidP="00225BD4">
                  <w:pPr>
                    <w:jc w:val="center"/>
                    <w:rPr>
                      <w:rFonts w:ascii="Times New Roman" w:eastAsia="Calibri" w:hAnsi="Times New Roman" w:cs="Times New Roman"/>
                      <w:b/>
                      <w:sz w:val="24"/>
                      <w:szCs w:val="24"/>
                      <w:lang w:val="en-US"/>
                    </w:rPr>
                  </w:pPr>
                  <w:r w:rsidRPr="00B6299B">
                    <w:rPr>
                      <w:rFonts w:ascii="Times New Roman" w:eastAsia="Calibri" w:hAnsi="Times New Roman" w:cs="Times New Roman"/>
                      <w:b/>
                      <w:sz w:val="24"/>
                      <w:szCs w:val="24"/>
                      <w:lang w:val="en-US"/>
                    </w:rPr>
                    <w:t>3.5</w:t>
                  </w:r>
                </w:p>
              </w:tc>
              <w:tc>
                <w:tcPr>
                  <w:tcW w:w="1493" w:type="pct"/>
                  <w:shd w:val="clear" w:color="auto" w:fill="auto"/>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Финансов капацитет на оперативната група.</w:t>
                  </w:r>
                </w:p>
              </w:tc>
              <w:tc>
                <w:tcPr>
                  <w:tcW w:w="2905" w:type="pct"/>
                  <w:shd w:val="clear" w:color="auto" w:fill="auto"/>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Наличие на осигурен финансов ресурс за текущи разходи за първа година от втора фаза на изпълнение във връзка със сътрудничеството:</w:t>
                  </w:r>
                </w:p>
                <w:p w:rsidR="003077A8" w:rsidRPr="00B6299B" w:rsidRDefault="003077A8" w:rsidP="00225BD4">
                  <w:pPr>
                    <w:numPr>
                      <w:ilvl w:val="0"/>
                      <w:numId w:val="16"/>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Минимум 25% от левовата равностойност на 35 000 евро – 1 т.;</w:t>
                  </w:r>
                </w:p>
                <w:p w:rsidR="003077A8" w:rsidRPr="00B6299B" w:rsidRDefault="003077A8" w:rsidP="00225BD4">
                  <w:pPr>
                    <w:numPr>
                      <w:ilvl w:val="0"/>
                      <w:numId w:val="16"/>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Минимум 50% от левовата равностойност на 35 000 евро – 3 т.; </w:t>
                  </w:r>
                </w:p>
                <w:p w:rsidR="003077A8" w:rsidRPr="00B6299B" w:rsidRDefault="003077A8" w:rsidP="00225BD4">
                  <w:pPr>
                    <w:numPr>
                      <w:ilvl w:val="0"/>
                      <w:numId w:val="16"/>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Минимум 75% от левовата равностойност на 35 000 евро – 5 т. </w:t>
                  </w:r>
                </w:p>
              </w:tc>
              <w:tc>
                <w:tcPr>
                  <w:tcW w:w="374" w:type="pct"/>
                  <w:shd w:val="clear" w:color="auto" w:fill="auto"/>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5</w:t>
                  </w:r>
                </w:p>
              </w:tc>
            </w:tr>
            <w:tr w:rsidR="00225BD4" w:rsidRPr="00B6299B" w:rsidTr="00225BD4">
              <w:tc>
                <w:tcPr>
                  <w:tcW w:w="228"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4.</w:t>
                  </w:r>
                </w:p>
              </w:tc>
              <w:tc>
                <w:tcPr>
                  <w:tcW w:w="1493" w:type="pct"/>
                  <w:shd w:val="clear" w:color="auto" w:fill="BFBFBF" w:themeFill="background1" w:themeFillShade="BF"/>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Ефект от планираните форми и методи за разпространение на резултатите за достигане до широк кръг земеделски стопани</w:t>
                  </w:r>
                </w:p>
              </w:tc>
              <w:tc>
                <w:tcPr>
                  <w:tcW w:w="2905" w:type="pct"/>
                  <w:shd w:val="clear" w:color="auto" w:fill="BFBFBF" w:themeFill="background1" w:themeFillShade="BF"/>
                </w:tcPr>
                <w:p w:rsidR="003077A8" w:rsidRPr="00B6299B" w:rsidRDefault="003077A8" w:rsidP="00225BD4">
                  <w:pPr>
                    <w:jc w:val="both"/>
                    <w:rPr>
                      <w:rFonts w:ascii="Times New Roman" w:eastAsia="Calibri" w:hAnsi="Times New Roman" w:cs="Times New Roman"/>
                      <w:b/>
                      <w:sz w:val="24"/>
                      <w:szCs w:val="24"/>
                      <w:u w:val="single"/>
                    </w:rPr>
                  </w:pPr>
                </w:p>
              </w:tc>
              <w:tc>
                <w:tcPr>
                  <w:tcW w:w="374" w:type="pct"/>
                  <w:shd w:val="clear" w:color="auto" w:fill="BFBFBF" w:themeFill="background1" w:themeFillShade="BF"/>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5</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4.1</w:t>
                  </w:r>
                </w:p>
              </w:tc>
              <w:tc>
                <w:tcPr>
                  <w:tcW w:w="1493" w:type="pct"/>
                </w:tcPr>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Форми и методи за разпространение на резултатите за достигане до широк кръг земеделски стопани</w:t>
                  </w:r>
                </w:p>
              </w:tc>
              <w:tc>
                <w:tcPr>
                  <w:tcW w:w="2905" w:type="pct"/>
                </w:tcPr>
                <w:p w:rsidR="003077A8" w:rsidRPr="00B6299B" w:rsidRDefault="003077A8" w:rsidP="00225BD4">
                  <w:pPr>
                    <w:jc w:val="both"/>
                    <w:rPr>
                      <w:rFonts w:ascii="Times New Roman" w:eastAsia="Calibri" w:hAnsi="Times New Roman" w:cs="Times New Roman"/>
                      <w:i/>
                      <w:sz w:val="24"/>
                      <w:szCs w:val="24"/>
                    </w:rPr>
                  </w:pPr>
                  <w:r w:rsidRPr="00B6299B">
                    <w:rPr>
                      <w:rFonts w:ascii="Times New Roman" w:eastAsia="Calibri" w:hAnsi="Times New Roman" w:cs="Times New Roman"/>
                      <w:i/>
                      <w:sz w:val="24"/>
                      <w:szCs w:val="24"/>
                    </w:rPr>
                    <w:t>Нивата на оценка са:</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Високо – 5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В планираните форми и методи:</w:t>
                  </w:r>
                </w:p>
                <w:p w:rsidR="003077A8" w:rsidRPr="00B6299B" w:rsidRDefault="003077A8" w:rsidP="00225BD4">
                  <w:pPr>
                    <w:numPr>
                      <w:ilvl w:val="0"/>
                      <w:numId w:val="13"/>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предложени са различни информационни канали (над три типа) – интернет, технически публикации /масмедии/, срещи, конференции, семинари и др.; </w:t>
                  </w:r>
                </w:p>
                <w:p w:rsidR="003077A8" w:rsidRPr="00B6299B" w:rsidRDefault="003077A8" w:rsidP="00225BD4">
                  <w:pPr>
                    <w:numPr>
                      <w:ilvl w:val="0"/>
                      <w:numId w:val="13"/>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информацията и целевите групи са посочени ясно, и обосновано; </w:t>
                  </w:r>
                </w:p>
                <w:p w:rsidR="003077A8" w:rsidRPr="00B6299B" w:rsidRDefault="003077A8" w:rsidP="00225BD4">
                  <w:pPr>
                    <w:numPr>
                      <w:ilvl w:val="0"/>
                      <w:numId w:val="13"/>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lastRenderedPageBreak/>
                    <w:t>честотата на провеждане е конкретно и обосновано разпределена в план-графика на дейностите;</w:t>
                  </w:r>
                </w:p>
                <w:p w:rsidR="003077A8" w:rsidRPr="00B6299B" w:rsidRDefault="003077A8" w:rsidP="00225BD4">
                  <w:pPr>
                    <w:numPr>
                      <w:ilvl w:val="0"/>
                      <w:numId w:val="13"/>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въведени нови методи за популяризиране на резултатите.</w:t>
                  </w:r>
                </w:p>
                <w:p w:rsidR="003077A8" w:rsidRPr="00B6299B" w:rsidRDefault="003077A8" w:rsidP="00225BD4">
                  <w:pPr>
                    <w:jc w:val="both"/>
                    <w:rPr>
                      <w:rFonts w:ascii="Times New Roman" w:eastAsia="Calibri" w:hAnsi="Times New Roman" w:cs="Times New Roman"/>
                      <w:b/>
                      <w:sz w:val="24"/>
                      <w:szCs w:val="24"/>
                    </w:rPr>
                  </w:pPr>
                  <w:r w:rsidRPr="00B6299B">
                    <w:rPr>
                      <w:rFonts w:ascii="Times New Roman" w:eastAsia="Calibri" w:hAnsi="Times New Roman" w:cs="Times New Roman"/>
                      <w:b/>
                      <w:sz w:val="24"/>
                      <w:szCs w:val="24"/>
                    </w:rPr>
                    <w:t>Средно – 3 т.</w:t>
                  </w:r>
                </w:p>
                <w:p w:rsidR="003077A8" w:rsidRPr="00B6299B" w:rsidRDefault="003077A8" w:rsidP="00225BD4">
                  <w:pPr>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В планираните форми и методи:</w:t>
                  </w:r>
                </w:p>
                <w:p w:rsidR="003077A8" w:rsidRPr="00B6299B" w:rsidRDefault="003077A8" w:rsidP="00225BD4">
                  <w:pPr>
                    <w:numPr>
                      <w:ilvl w:val="0"/>
                      <w:numId w:val="13"/>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предложени са различни информационни канали (над три типа) – интернет, технически публикации /масмедии/, срещи, конференции, семинари и др.; </w:t>
                  </w:r>
                </w:p>
                <w:p w:rsidR="003077A8" w:rsidRPr="00B6299B" w:rsidRDefault="003077A8" w:rsidP="00225BD4">
                  <w:pPr>
                    <w:numPr>
                      <w:ilvl w:val="0"/>
                      <w:numId w:val="13"/>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информацията и целевите групи са посочени ясно, и обосновано; </w:t>
                  </w:r>
                </w:p>
                <w:p w:rsidR="003077A8" w:rsidRPr="00B6299B" w:rsidRDefault="003077A8" w:rsidP="00225BD4">
                  <w:pPr>
                    <w:numPr>
                      <w:ilvl w:val="0"/>
                      <w:numId w:val="13"/>
                    </w:numPr>
                    <w:ind w:left="336" w:hanging="284"/>
                    <w:jc w:val="both"/>
                    <w:rPr>
                      <w:rFonts w:ascii="Times New Roman" w:eastAsia="Calibri" w:hAnsi="Times New Roman" w:cs="Times New Roman"/>
                      <w:sz w:val="24"/>
                      <w:szCs w:val="24"/>
                    </w:rPr>
                  </w:pPr>
                  <w:r w:rsidRPr="00B6299B">
                    <w:rPr>
                      <w:rFonts w:ascii="Times New Roman" w:eastAsia="Calibri" w:hAnsi="Times New Roman" w:cs="Times New Roman"/>
                      <w:sz w:val="24"/>
                      <w:szCs w:val="24"/>
                    </w:rPr>
                    <w:t xml:space="preserve">честотата на провеждане не е конкретно и обосновано разпределена в план-графика на дейностите. </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lastRenderedPageBreak/>
                    <w:t>5</w:t>
                  </w:r>
                </w:p>
              </w:tc>
            </w:tr>
            <w:tr w:rsidR="00225BD4" w:rsidRPr="00B6299B" w:rsidTr="00225BD4">
              <w:tc>
                <w:tcPr>
                  <w:tcW w:w="228" w:type="pct"/>
                </w:tcPr>
                <w:p w:rsidR="003077A8" w:rsidRPr="00B6299B" w:rsidRDefault="003077A8" w:rsidP="00225BD4">
                  <w:pPr>
                    <w:jc w:val="center"/>
                    <w:rPr>
                      <w:rFonts w:ascii="Times New Roman" w:eastAsia="Calibri" w:hAnsi="Times New Roman" w:cs="Times New Roman"/>
                      <w:b/>
                      <w:sz w:val="24"/>
                      <w:szCs w:val="24"/>
                    </w:rPr>
                  </w:pPr>
                </w:p>
              </w:tc>
              <w:tc>
                <w:tcPr>
                  <w:tcW w:w="1493" w:type="pct"/>
                </w:tcPr>
                <w:p w:rsidR="003077A8" w:rsidRPr="00B6299B" w:rsidRDefault="003077A8" w:rsidP="00225BD4">
                  <w:pPr>
                    <w:jc w:val="both"/>
                    <w:rPr>
                      <w:rFonts w:ascii="Times New Roman" w:eastAsia="Calibri" w:hAnsi="Times New Roman" w:cs="Times New Roman"/>
                      <w:b/>
                      <w:sz w:val="24"/>
                      <w:szCs w:val="24"/>
                    </w:rPr>
                  </w:pPr>
                </w:p>
              </w:tc>
              <w:tc>
                <w:tcPr>
                  <w:tcW w:w="2905"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Общи максимален брой точки</w:t>
                  </w:r>
                </w:p>
              </w:tc>
              <w:tc>
                <w:tcPr>
                  <w:tcW w:w="374" w:type="pct"/>
                </w:tcPr>
                <w:p w:rsidR="003077A8" w:rsidRPr="00B6299B" w:rsidRDefault="003077A8" w:rsidP="00225BD4">
                  <w:pPr>
                    <w:jc w:val="center"/>
                    <w:rPr>
                      <w:rFonts w:ascii="Times New Roman" w:eastAsia="Calibri" w:hAnsi="Times New Roman" w:cs="Times New Roman"/>
                      <w:b/>
                      <w:sz w:val="24"/>
                      <w:szCs w:val="24"/>
                      <w:u w:val="single"/>
                    </w:rPr>
                  </w:pPr>
                  <w:r w:rsidRPr="00B6299B">
                    <w:rPr>
                      <w:rFonts w:ascii="Times New Roman" w:eastAsia="Calibri" w:hAnsi="Times New Roman" w:cs="Times New Roman"/>
                      <w:b/>
                      <w:sz w:val="24"/>
                      <w:szCs w:val="24"/>
                      <w:u w:val="single"/>
                    </w:rPr>
                    <w:t>100</w:t>
                  </w:r>
                </w:p>
              </w:tc>
            </w:tr>
          </w:tbl>
          <w:p w:rsidR="0053367A" w:rsidRPr="00B6299B" w:rsidRDefault="0053367A" w:rsidP="0053367A">
            <w:pPr>
              <w:widowControl w:val="0"/>
              <w:autoSpaceDE w:val="0"/>
              <w:autoSpaceDN w:val="0"/>
              <w:adjustRightInd w:val="0"/>
              <w:jc w:val="both"/>
              <w:rPr>
                <w:rFonts w:ascii="Times New Roman" w:hAnsi="Times New Roman" w:cs="Times New Roman"/>
                <w:sz w:val="24"/>
                <w:szCs w:val="24"/>
              </w:rPr>
            </w:pPr>
          </w:p>
          <w:p w:rsidR="002C0DB1" w:rsidRPr="00B6299B" w:rsidRDefault="0053367A" w:rsidP="00C7480A">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22.</w:t>
            </w:r>
            <w:r w:rsidR="00757D80" w:rsidRPr="00B6299B">
              <w:rPr>
                <w:rFonts w:ascii="Times New Roman" w:hAnsi="Times New Roman" w:cs="Times New Roman"/>
                <w:sz w:val="24"/>
                <w:szCs w:val="24"/>
              </w:rPr>
              <w:t>2</w:t>
            </w:r>
            <w:r w:rsidRPr="00B6299B">
              <w:rPr>
                <w:rFonts w:ascii="Times New Roman" w:hAnsi="Times New Roman" w:cs="Times New Roman"/>
                <w:sz w:val="24"/>
                <w:szCs w:val="24"/>
              </w:rPr>
              <w:t xml:space="preserve">. Подпомагат се проектни предложения, получили не по-малко от </w:t>
            </w:r>
            <w:r w:rsidR="00E735BB" w:rsidRPr="00B6299B">
              <w:rPr>
                <w:rFonts w:ascii="Times New Roman" w:hAnsi="Times New Roman" w:cs="Times New Roman"/>
                <w:sz w:val="24"/>
                <w:szCs w:val="24"/>
              </w:rPr>
              <w:t>30</w:t>
            </w:r>
            <w:r w:rsidRPr="00B6299B">
              <w:rPr>
                <w:rFonts w:ascii="Times New Roman" w:hAnsi="Times New Roman" w:cs="Times New Roman"/>
                <w:sz w:val="24"/>
                <w:szCs w:val="24"/>
              </w:rPr>
              <w:t xml:space="preserve"> точки по критериите за подбор.</w:t>
            </w:r>
          </w:p>
          <w:p w:rsidR="00E04095" w:rsidRPr="00B6299B" w:rsidRDefault="00E04095" w:rsidP="00286F8D">
            <w:pPr>
              <w:pStyle w:val="doc-ti"/>
              <w:shd w:val="clear" w:color="auto" w:fill="FFFFFF"/>
              <w:spacing w:before="240" w:beforeAutospacing="0" w:after="120" w:afterAutospacing="0" w:line="312" w:lineRule="atLeast"/>
              <w:jc w:val="both"/>
              <w:rPr>
                <w:bCs/>
              </w:rPr>
            </w:pPr>
            <w:r w:rsidRPr="00B6299B">
              <w:t>22.3. Оценката по критери</w:t>
            </w:r>
            <w:r w:rsidR="00585C90" w:rsidRPr="00B6299B">
              <w:t>й</w:t>
            </w:r>
            <w:r w:rsidRPr="00B6299B">
              <w:t xml:space="preserve"> за подбор № 3.5 „</w:t>
            </w:r>
            <w:r w:rsidRPr="00B6299B">
              <w:rPr>
                <w:rFonts w:eastAsia="Calibri"/>
              </w:rPr>
              <w:t>Финансов капацитет на оперативната група“ ще се из</w:t>
            </w:r>
            <w:r w:rsidR="00585C90" w:rsidRPr="00B6299B">
              <w:rPr>
                <w:rFonts w:eastAsia="Calibri"/>
              </w:rPr>
              <w:t>вършва въз основа на стойности</w:t>
            </w:r>
            <w:r w:rsidRPr="00B6299B">
              <w:rPr>
                <w:rFonts w:eastAsia="Calibri"/>
              </w:rPr>
              <w:t xml:space="preserve">, определени на база </w:t>
            </w:r>
            <w:r w:rsidRPr="00B6299B">
              <w:t>референтен обменен курс, публикуван от Европейската централна банка</w:t>
            </w:r>
            <w:r w:rsidR="00585C90" w:rsidRPr="00B6299B">
              <w:t xml:space="preserve">, възлизащ на 1.9558 лева за 1 евро в съответствие с чл. </w:t>
            </w:r>
            <w:r w:rsidR="005427D1" w:rsidRPr="00B6299B">
              <w:t>106 на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w:t>
            </w:r>
            <w:r w:rsidR="00393850" w:rsidRPr="00B6299B">
              <w:t>.</w:t>
            </w:r>
          </w:p>
          <w:p w:rsidR="00461EF7" w:rsidRPr="00B6299B" w:rsidRDefault="00461EF7" w:rsidP="00C7480A">
            <w:pPr>
              <w:widowControl w:val="0"/>
              <w:autoSpaceDE w:val="0"/>
              <w:autoSpaceDN w:val="0"/>
              <w:adjustRightInd w:val="0"/>
              <w:jc w:val="both"/>
              <w:rPr>
                <w:rFonts w:ascii="Times New Roman" w:hAnsi="Times New Roman" w:cs="Times New Roman"/>
                <w:sz w:val="24"/>
                <w:szCs w:val="24"/>
              </w:rPr>
            </w:pPr>
          </w:p>
        </w:tc>
      </w:tr>
    </w:tbl>
    <w:p w:rsidR="003077A8" w:rsidRPr="00B6299B" w:rsidRDefault="003077A8" w:rsidP="00C844D7">
      <w:pPr>
        <w:pStyle w:val="Heading1"/>
        <w:jc w:val="both"/>
        <w:rPr>
          <w:rFonts w:cs="Times New Roman"/>
          <w:szCs w:val="24"/>
        </w:rPr>
        <w:sectPr w:rsidR="003077A8" w:rsidRPr="00B6299B" w:rsidSect="003077A8">
          <w:pgSz w:w="16838" w:h="11906" w:orient="landscape"/>
          <w:pgMar w:top="1418" w:right="1418" w:bottom="1418" w:left="1418" w:header="425" w:footer="709" w:gutter="0"/>
          <w:cols w:space="708"/>
          <w:docGrid w:linePitch="360"/>
        </w:sectPr>
      </w:pPr>
    </w:p>
    <w:p w:rsidR="00B40904" w:rsidRPr="00B6299B" w:rsidRDefault="00B40904" w:rsidP="00D86092">
      <w:pPr>
        <w:pStyle w:val="Heading1"/>
        <w:spacing w:before="0" w:line="240" w:lineRule="auto"/>
        <w:jc w:val="both"/>
        <w:rPr>
          <w:rFonts w:cs="Times New Roman"/>
          <w:szCs w:val="24"/>
        </w:rPr>
      </w:pPr>
      <w:bookmarkStart w:id="34" w:name="_Toc22033875"/>
      <w:r w:rsidRPr="00B6299B">
        <w:rPr>
          <w:rFonts w:cs="Times New Roman"/>
          <w:szCs w:val="24"/>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060"/>
      </w:tblGrid>
      <w:tr w:rsidR="000D71BB" w:rsidRPr="00B6299B" w:rsidTr="005C4CF5">
        <w:tc>
          <w:tcPr>
            <w:tcW w:w="9212" w:type="dxa"/>
            <w:shd w:val="clear" w:color="auto" w:fill="auto"/>
          </w:tcPr>
          <w:p w:rsidR="00FB4405"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1</w:t>
            </w:r>
            <w:r w:rsidR="003E5848" w:rsidRPr="00B6299B">
              <w:rPr>
                <w:rFonts w:ascii="Times New Roman" w:eastAsia="Times New Roman" w:hAnsi="Times New Roman" w:cs="Times New Roman"/>
                <w:sz w:val="24"/>
                <w:szCs w:val="24"/>
                <w:shd w:val="clear" w:color="auto" w:fill="FEFEFE"/>
              </w:rPr>
              <w:t xml:space="preserve">. </w:t>
            </w:r>
            <w:r w:rsidR="008E0987" w:rsidRPr="00B6299B">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8B5177" w:rsidRPr="00B6299B">
              <w:rPr>
                <w:rFonts w:ascii="Times New Roman" w:eastAsia="Times New Roman" w:hAnsi="Times New Roman" w:cs="Times New Roman"/>
                <w:sz w:val="24"/>
                <w:szCs w:val="24"/>
                <w:shd w:val="clear" w:color="auto" w:fill="FEFEFE"/>
              </w:rPr>
              <w:t xml:space="preserve"> 2020</w:t>
            </w:r>
            <w:r w:rsidR="008E0987" w:rsidRPr="00B6299B">
              <w:rPr>
                <w:rFonts w:ascii="Times New Roman" w:eastAsia="Times New Roman" w:hAnsi="Times New Roman" w:cs="Times New Roman"/>
                <w:sz w:val="24"/>
                <w:szCs w:val="24"/>
                <w:shd w:val="clear" w:color="auto" w:fill="FEFEFE"/>
              </w:rPr>
              <w:t xml:space="preserve">. </w:t>
            </w:r>
          </w:p>
          <w:p w:rsidR="008E0987" w:rsidRPr="00B6299B" w:rsidRDefault="00FB4405" w:rsidP="00D86092">
            <w:pPr>
              <w:jc w:val="both"/>
              <w:rPr>
                <w:rFonts w:ascii="Times New Roman" w:eastAsia="Times New Roman" w:hAnsi="Times New Roman" w:cs="Times New Roman"/>
                <w:color w:val="FF0000"/>
                <w:sz w:val="24"/>
                <w:szCs w:val="24"/>
                <w:shd w:val="clear" w:color="auto" w:fill="FEFEFE"/>
              </w:rPr>
            </w:pPr>
            <w:r w:rsidRPr="00B6299B">
              <w:rPr>
                <w:rFonts w:ascii="Times New Roman" w:eastAsia="Times New Roman" w:hAnsi="Times New Roman" w:cs="Times New Roman"/>
                <w:sz w:val="24"/>
                <w:szCs w:val="24"/>
                <w:shd w:val="clear" w:color="auto" w:fill="FEFEFE"/>
              </w:rPr>
              <w:t>2</w:t>
            </w:r>
            <w:r w:rsidR="004312FD" w:rsidRPr="00B6299B">
              <w:rPr>
                <w:rFonts w:ascii="Times New Roman" w:eastAsia="Times New Roman" w:hAnsi="Times New Roman" w:cs="Times New Roman"/>
                <w:sz w:val="24"/>
                <w:szCs w:val="24"/>
                <w:shd w:val="clear" w:color="auto" w:fill="FEFEFE"/>
              </w:rPr>
              <w:t>.</w:t>
            </w:r>
            <w:r w:rsidR="008E0987" w:rsidRPr="00B6299B">
              <w:rPr>
                <w:rFonts w:ascii="Times New Roman" w:eastAsia="Times New Roman" w:hAnsi="Times New Roman" w:cs="Times New Roman"/>
                <w:sz w:val="24"/>
                <w:szCs w:val="24"/>
                <w:shd w:val="clear" w:color="auto" w:fill="FEFEFE"/>
              </w:rPr>
              <w:t xml:space="preserve"> С квалифициран електронен подпис, наричан по-нататък „КЕП“, </w:t>
            </w:r>
            <w:r w:rsidR="003B3585" w:rsidRPr="00B6299B">
              <w:rPr>
                <w:rFonts w:ascii="Times New Roman" w:eastAsia="Times New Roman" w:hAnsi="Times New Roman" w:cs="Times New Roman"/>
                <w:sz w:val="24"/>
                <w:szCs w:val="24"/>
                <w:shd w:val="clear" w:color="auto" w:fill="FEFEFE"/>
              </w:rPr>
              <w:t>лице с право да представлява кандидата</w:t>
            </w:r>
            <w:r w:rsidR="00413AB7" w:rsidRPr="00B6299B">
              <w:rPr>
                <w:rFonts w:ascii="Times New Roman" w:eastAsia="Times New Roman" w:hAnsi="Times New Roman" w:cs="Times New Roman"/>
                <w:sz w:val="24"/>
                <w:szCs w:val="24"/>
                <w:shd w:val="clear" w:color="auto" w:fill="FEFEFE"/>
              </w:rPr>
              <w:t xml:space="preserve"> </w:t>
            </w:r>
            <w:r w:rsidR="008E0987" w:rsidRPr="00B6299B">
              <w:rPr>
                <w:rFonts w:ascii="Times New Roman" w:eastAsia="Times New Roman" w:hAnsi="Times New Roman" w:cs="Times New Roman"/>
                <w:sz w:val="24"/>
                <w:szCs w:val="24"/>
                <w:shd w:val="clear" w:color="auto" w:fill="FEFEFE"/>
              </w:rPr>
              <w:t xml:space="preserve">подписва единствено електронния формуляр, което удостоверява достоверността на всички приложени документи. </w:t>
            </w:r>
            <w:r w:rsidR="0054131A" w:rsidRPr="00B6299B">
              <w:rPr>
                <w:rFonts w:ascii="Times New Roman" w:eastAsia="Times New Roman" w:hAnsi="Times New Roman" w:cs="Times New Roman"/>
                <w:sz w:val="24"/>
                <w:szCs w:val="24"/>
                <w:shd w:val="clear" w:color="auto" w:fill="FEFEFE"/>
              </w:rPr>
              <w:t>Кандидатът подписва формул</w:t>
            </w:r>
            <w:r w:rsidR="001C3A91" w:rsidRPr="00B6299B">
              <w:rPr>
                <w:rFonts w:ascii="Times New Roman" w:eastAsia="Times New Roman" w:hAnsi="Times New Roman" w:cs="Times New Roman"/>
                <w:sz w:val="24"/>
                <w:szCs w:val="24"/>
                <w:shd w:val="clear" w:color="auto" w:fill="FEFEFE"/>
              </w:rPr>
              <w:t>яра с в</w:t>
            </w:r>
            <w:r w:rsidR="00F32778" w:rsidRPr="00B6299B">
              <w:rPr>
                <w:rFonts w:ascii="Times New Roman" w:hAnsi="Times New Roman" w:cs="Times New Roman"/>
                <w:sz w:val="24"/>
                <w:szCs w:val="24"/>
              </w:rPr>
              <w:t>алиден КЕП към датата на кандидатстване с титуляр и автор - физическото лице, което е представител на кандидата или КЕП с титуляр кандидат</w:t>
            </w:r>
            <w:r w:rsidR="00E9736F" w:rsidRPr="00B6299B">
              <w:rPr>
                <w:rFonts w:ascii="Times New Roman" w:hAnsi="Times New Roman" w:cs="Times New Roman"/>
                <w:sz w:val="24"/>
                <w:szCs w:val="24"/>
              </w:rPr>
              <w:t>а</w:t>
            </w:r>
            <w:r w:rsidR="00F32778" w:rsidRPr="00B6299B">
              <w:rPr>
                <w:rFonts w:ascii="Times New Roman" w:hAnsi="Times New Roman" w:cs="Times New Roman"/>
                <w:sz w:val="24"/>
                <w:szCs w:val="24"/>
              </w:rPr>
              <w:t>, като автор на подписа в този случай следва да е представител</w:t>
            </w:r>
            <w:r w:rsidR="00E9736F" w:rsidRPr="00B6299B">
              <w:rPr>
                <w:rFonts w:ascii="Times New Roman" w:hAnsi="Times New Roman" w:cs="Times New Roman"/>
                <w:sz w:val="24"/>
                <w:szCs w:val="24"/>
              </w:rPr>
              <w:t>я</w:t>
            </w:r>
            <w:r w:rsidR="00F32778" w:rsidRPr="00B6299B">
              <w:rPr>
                <w:rFonts w:ascii="Times New Roman" w:hAnsi="Times New Roman" w:cs="Times New Roman"/>
                <w:sz w:val="24"/>
                <w:szCs w:val="24"/>
              </w:rPr>
              <w:t xml:space="preserve"> на кандидат</w:t>
            </w:r>
            <w:r w:rsidR="00E9736F" w:rsidRPr="00B6299B">
              <w:rPr>
                <w:rFonts w:ascii="Times New Roman" w:hAnsi="Times New Roman" w:cs="Times New Roman"/>
                <w:sz w:val="24"/>
                <w:szCs w:val="24"/>
              </w:rPr>
              <w:t>а</w:t>
            </w:r>
            <w:r w:rsidR="00F32778" w:rsidRPr="00B6299B">
              <w:rPr>
                <w:rFonts w:ascii="Times New Roman" w:hAnsi="Times New Roman" w:cs="Times New Roman"/>
                <w:sz w:val="24"/>
                <w:szCs w:val="24"/>
              </w:rPr>
              <w:t>.</w:t>
            </w:r>
            <w:r w:rsidR="00413AB7" w:rsidRPr="00B6299B">
              <w:rPr>
                <w:rFonts w:ascii="Times New Roman" w:hAnsi="Times New Roman" w:cs="Times New Roman"/>
                <w:sz w:val="24"/>
                <w:szCs w:val="24"/>
              </w:rPr>
              <w:t xml:space="preserve"> </w:t>
            </w:r>
            <w:r w:rsidR="008E0987" w:rsidRPr="00B6299B">
              <w:rPr>
                <w:rFonts w:ascii="Times New Roman" w:eastAsia="Times New Roman" w:hAnsi="Times New Roman" w:cs="Times New Roman"/>
                <w:sz w:val="24"/>
                <w:szCs w:val="24"/>
                <w:shd w:val="clear" w:color="auto" w:fill="FEFEFE"/>
              </w:rPr>
              <w:t xml:space="preserve">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rsidR="008E0987"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3</w:t>
            </w:r>
            <w:r w:rsidR="004312FD" w:rsidRPr="00B6299B">
              <w:rPr>
                <w:rFonts w:ascii="Times New Roman" w:eastAsia="Times New Roman" w:hAnsi="Times New Roman" w:cs="Times New Roman"/>
                <w:sz w:val="24"/>
                <w:szCs w:val="24"/>
                <w:shd w:val="clear" w:color="auto" w:fill="FEFEFE"/>
              </w:rPr>
              <w:t>.</w:t>
            </w:r>
            <w:r w:rsidR="008E0987" w:rsidRPr="00B6299B">
              <w:rPr>
                <w:rFonts w:ascii="Times New Roman" w:eastAsia="Times New Roman" w:hAnsi="Times New Roman" w:cs="Times New Roman"/>
                <w:sz w:val="24"/>
                <w:szCs w:val="24"/>
                <w:shd w:val="clear" w:color="auto" w:fill="FEFEFE"/>
              </w:rPr>
              <w:t xml:space="preserve"> Документите се прилагат към формуляра за кандидатстване във формат „рdf“, „xls“ или друг формат, указан в </w:t>
            </w:r>
            <w:r w:rsidR="00912266" w:rsidRPr="00B6299B">
              <w:rPr>
                <w:rFonts w:ascii="Times New Roman" w:eastAsia="Times New Roman" w:hAnsi="Times New Roman" w:cs="Times New Roman"/>
                <w:sz w:val="24"/>
                <w:szCs w:val="24"/>
                <w:shd w:val="clear" w:color="auto" w:fill="FEFEFE"/>
              </w:rPr>
              <w:t>Раздел</w:t>
            </w:r>
            <w:r w:rsidR="00413AB7" w:rsidRPr="00B6299B">
              <w:rPr>
                <w:rFonts w:ascii="Times New Roman" w:eastAsia="Times New Roman" w:hAnsi="Times New Roman" w:cs="Times New Roman"/>
                <w:sz w:val="24"/>
                <w:szCs w:val="24"/>
                <w:shd w:val="clear" w:color="auto" w:fill="FEFEFE"/>
              </w:rPr>
              <w:t xml:space="preserve"> </w:t>
            </w:r>
            <w:r w:rsidR="00912266" w:rsidRPr="00B6299B">
              <w:rPr>
                <w:rFonts w:ascii="Times New Roman" w:eastAsia="Times New Roman" w:hAnsi="Times New Roman" w:cs="Times New Roman"/>
                <w:sz w:val="24"/>
                <w:szCs w:val="24"/>
                <w:shd w:val="clear" w:color="auto" w:fill="FEFEFE"/>
              </w:rPr>
              <w:t>24</w:t>
            </w:r>
            <w:r w:rsidR="00912266" w:rsidRPr="00B6299B">
              <w:rPr>
                <w:rFonts w:ascii="Times New Roman" w:hAnsi="Times New Roman" w:cs="Times New Roman"/>
                <w:sz w:val="24"/>
                <w:szCs w:val="24"/>
              </w:rPr>
              <w:t xml:space="preserve"> „</w:t>
            </w:r>
            <w:r w:rsidR="00912266" w:rsidRPr="00B6299B">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393850" w:rsidRPr="00B6299B">
              <w:rPr>
                <w:rFonts w:ascii="Times New Roman" w:eastAsia="Times New Roman" w:hAnsi="Times New Roman" w:cs="Times New Roman"/>
                <w:sz w:val="24"/>
                <w:szCs w:val="24"/>
                <w:shd w:val="clear" w:color="auto" w:fill="FEFEFE"/>
              </w:rPr>
              <w:t xml:space="preserve">. </w:t>
            </w:r>
            <w:r w:rsidR="008E0987" w:rsidRPr="00B6299B">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rsidR="008E0987" w:rsidRPr="00B6299B" w:rsidRDefault="00FB4405" w:rsidP="00D86092">
            <w:pPr>
              <w:jc w:val="both"/>
              <w:rPr>
                <w:rFonts w:ascii="Times New Roman" w:eastAsia="Times New Roman" w:hAnsi="Times New Roman" w:cs="Times New Roman"/>
                <w:color w:val="FF0000"/>
                <w:sz w:val="24"/>
                <w:szCs w:val="24"/>
                <w:shd w:val="clear" w:color="auto" w:fill="FEFEFE"/>
              </w:rPr>
            </w:pPr>
            <w:r w:rsidRPr="00B6299B">
              <w:rPr>
                <w:rFonts w:ascii="Times New Roman" w:eastAsia="Times New Roman" w:hAnsi="Times New Roman" w:cs="Times New Roman"/>
                <w:sz w:val="24"/>
                <w:szCs w:val="24"/>
                <w:shd w:val="clear" w:color="auto" w:fill="FEFEFE"/>
              </w:rPr>
              <w:t>4.</w:t>
            </w:r>
            <w:r w:rsidR="008E0987" w:rsidRPr="00B6299B">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ED1DEC" w:rsidRPr="00B6299B">
              <w:rPr>
                <w:rFonts w:ascii="Times New Roman" w:eastAsia="Times New Roman" w:hAnsi="Times New Roman" w:cs="Times New Roman"/>
                <w:sz w:val="24"/>
                <w:szCs w:val="24"/>
                <w:shd w:val="clear" w:color="auto" w:fill="FEFEFE"/>
              </w:rPr>
              <w:t>Оценителната комисия</w:t>
            </w:r>
            <w:r w:rsidR="008E0987" w:rsidRPr="00B6299B">
              <w:rPr>
                <w:rFonts w:ascii="Times New Roman" w:eastAsia="Times New Roman" w:hAnsi="Times New Roman" w:cs="Times New Roman"/>
                <w:sz w:val="24"/>
                <w:szCs w:val="24"/>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8E0987" w:rsidRPr="00B6299B">
              <w:rPr>
                <w:rFonts w:ascii="Times New Roman" w:eastAsia="Times New Roman" w:hAnsi="Times New Roman" w:cs="Times New Roman"/>
                <w:sz w:val="24"/>
                <w:szCs w:val="24"/>
              </w:rPr>
              <w:t xml:space="preserve"> с </w:t>
            </w:r>
            <w:r w:rsidR="008E0987" w:rsidRPr="00B6299B">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8E0987" w:rsidRPr="00B6299B" w:rsidRDefault="00FB4405" w:rsidP="00D86092">
            <w:pPr>
              <w:jc w:val="both"/>
              <w:rPr>
                <w:rFonts w:ascii="Times New Roman" w:eastAsia="Times New Roman" w:hAnsi="Times New Roman" w:cs="Times New Roman"/>
                <w:color w:val="FF0000"/>
                <w:sz w:val="24"/>
                <w:szCs w:val="24"/>
                <w:shd w:val="clear" w:color="auto" w:fill="FEFEFE"/>
              </w:rPr>
            </w:pPr>
            <w:r w:rsidRPr="00B6299B">
              <w:rPr>
                <w:rFonts w:ascii="Times New Roman" w:eastAsia="Times New Roman" w:hAnsi="Times New Roman" w:cs="Times New Roman"/>
                <w:sz w:val="24"/>
                <w:szCs w:val="24"/>
                <w:shd w:val="clear" w:color="auto" w:fill="FEFEFE"/>
              </w:rPr>
              <w:t>5</w:t>
            </w:r>
            <w:r w:rsidR="004178BA" w:rsidRPr="00B6299B">
              <w:rPr>
                <w:rFonts w:ascii="Times New Roman" w:eastAsia="Times New Roman" w:hAnsi="Times New Roman" w:cs="Times New Roman"/>
                <w:sz w:val="24"/>
                <w:szCs w:val="24"/>
                <w:shd w:val="clear" w:color="auto" w:fill="FEFEFE"/>
              </w:rPr>
              <w:t>.</w:t>
            </w:r>
            <w:r w:rsidR="008E0987" w:rsidRPr="00B6299B">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 </w:t>
            </w:r>
            <w:r w:rsidR="008B5177" w:rsidRPr="00B6299B">
              <w:rPr>
                <w:rFonts w:ascii="Times New Roman" w:eastAsia="Times New Roman" w:hAnsi="Times New Roman" w:cs="Times New Roman"/>
                <w:sz w:val="24"/>
                <w:szCs w:val="24"/>
                <w:shd w:val="clear" w:color="auto" w:fill="FEFEFE"/>
              </w:rPr>
              <w:t xml:space="preserve">2020 </w:t>
            </w:r>
            <w:r w:rsidR="008E0987" w:rsidRPr="00B6299B">
              <w:rPr>
                <w:rFonts w:ascii="Times New Roman" w:eastAsia="Times New Roman" w:hAnsi="Times New Roman" w:cs="Times New Roman"/>
                <w:sz w:val="24"/>
                <w:szCs w:val="24"/>
                <w:shd w:val="clear" w:color="auto" w:fill="FEFEFE"/>
              </w:rPr>
              <w:t>и не трябва да се променя в периода на кандидатстване и оценка.</w:t>
            </w:r>
          </w:p>
          <w:p w:rsidR="008E0987"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6</w:t>
            </w:r>
            <w:r w:rsidR="004312FD" w:rsidRPr="00B6299B">
              <w:rPr>
                <w:rFonts w:ascii="Times New Roman" w:eastAsia="Times New Roman" w:hAnsi="Times New Roman" w:cs="Times New Roman"/>
                <w:sz w:val="24"/>
                <w:szCs w:val="24"/>
                <w:shd w:val="clear" w:color="auto" w:fill="FEFEFE"/>
              </w:rPr>
              <w:t>.</w:t>
            </w:r>
            <w:r w:rsidR="008E0987" w:rsidRPr="00B6299B">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8B5177" w:rsidRPr="00B6299B">
              <w:rPr>
                <w:rFonts w:ascii="Times New Roman" w:eastAsia="Times New Roman" w:hAnsi="Times New Roman" w:cs="Times New Roman"/>
                <w:sz w:val="24"/>
                <w:szCs w:val="24"/>
                <w:shd w:val="clear" w:color="auto" w:fill="FEFEFE"/>
              </w:rPr>
              <w:t xml:space="preserve">2020 </w:t>
            </w:r>
            <w:r w:rsidR="008E0987" w:rsidRPr="00B6299B">
              <w:rPr>
                <w:rFonts w:ascii="Times New Roman" w:eastAsia="Times New Roman" w:hAnsi="Times New Roman" w:cs="Times New Roman"/>
                <w:sz w:val="24"/>
                <w:szCs w:val="24"/>
                <w:shd w:val="clear" w:color="auto" w:fill="FEFEFE"/>
              </w:rPr>
              <w:t>чрез електронния профил на кандидата.</w:t>
            </w:r>
          </w:p>
          <w:p w:rsidR="00D86092" w:rsidRPr="00B6299B" w:rsidRDefault="00FB4405" w:rsidP="00D86092">
            <w:pPr>
              <w:jc w:val="both"/>
              <w:rPr>
                <w:rFonts w:ascii="Times New Roman" w:eastAsia="Times New Roman" w:hAnsi="Times New Roman" w:cs="Times New Roman"/>
                <w:b/>
                <w:sz w:val="24"/>
                <w:szCs w:val="24"/>
                <w:shd w:val="clear" w:color="auto" w:fill="FEFEFE"/>
              </w:rPr>
            </w:pPr>
            <w:r w:rsidRPr="00B6299B">
              <w:rPr>
                <w:rFonts w:ascii="Times New Roman" w:eastAsia="Times New Roman" w:hAnsi="Times New Roman" w:cs="Times New Roman"/>
                <w:sz w:val="24"/>
                <w:szCs w:val="24"/>
                <w:shd w:val="clear" w:color="auto" w:fill="FEFEFE"/>
              </w:rPr>
              <w:t>7</w:t>
            </w:r>
            <w:r w:rsidR="004178BA" w:rsidRPr="00B6299B">
              <w:rPr>
                <w:rFonts w:ascii="Times New Roman" w:eastAsia="Times New Roman" w:hAnsi="Times New Roman" w:cs="Times New Roman"/>
                <w:sz w:val="24"/>
                <w:szCs w:val="24"/>
                <w:shd w:val="clear" w:color="auto" w:fill="FEFEFE"/>
              </w:rPr>
              <w:t>.</w:t>
            </w:r>
            <w:r w:rsidR="00413AB7" w:rsidRPr="00B6299B">
              <w:rPr>
                <w:rFonts w:ascii="Times New Roman" w:eastAsia="Times New Roman" w:hAnsi="Times New Roman" w:cs="Times New Roman"/>
                <w:sz w:val="24"/>
                <w:szCs w:val="24"/>
                <w:shd w:val="clear" w:color="auto" w:fill="FEFEFE"/>
              </w:rPr>
              <w:t xml:space="preserve"> </w:t>
            </w:r>
            <w:r w:rsidR="008E0987" w:rsidRPr="00B6299B">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8B5177" w:rsidRPr="00B6299B">
              <w:rPr>
                <w:rFonts w:ascii="Times New Roman" w:eastAsia="Times New Roman" w:hAnsi="Times New Roman" w:cs="Times New Roman"/>
                <w:sz w:val="24"/>
                <w:szCs w:val="24"/>
                <w:shd w:val="clear" w:color="auto" w:fill="FEFEFE"/>
              </w:rPr>
              <w:t xml:space="preserve"> 2020</w:t>
            </w:r>
            <w:r w:rsidR="008E0987" w:rsidRPr="00B6299B">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8B5177" w:rsidRPr="00B6299B">
              <w:rPr>
                <w:rFonts w:ascii="Times New Roman" w:eastAsia="Times New Roman" w:hAnsi="Times New Roman" w:cs="Times New Roman"/>
                <w:sz w:val="24"/>
                <w:szCs w:val="24"/>
                <w:shd w:val="clear" w:color="auto" w:fill="FEFEFE"/>
              </w:rPr>
              <w:t xml:space="preserve"> 2020</w:t>
            </w:r>
            <w:r w:rsidR="008E0987" w:rsidRPr="00B6299B">
              <w:rPr>
                <w:rFonts w:ascii="Times New Roman" w:eastAsia="Times New Roman" w:hAnsi="Times New Roman" w:cs="Times New Roman"/>
                <w:sz w:val="24"/>
                <w:szCs w:val="24"/>
                <w:shd w:val="clear" w:color="auto" w:fill="FEFEFE"/>
              </w:rPr>
              <w:t>.</w:t>
            </w:r>
            <w:r w:rsidR="000453EE" w:rsidRPr="00B6299B">
              <w:rPr>
                <w:rFonts w:ascii="Times New Roman" w:eastAsia="Times New Roman" w:hAnsi="Times New Roman" w:cs="Times New Roman"/>
                <w:b/>
                <w:sz w:val="24"/>
                <w:szCs w:val="24"/>
                <w:shd w:val="clear" w:color="auto" w:fill="FEFEFE"/>
              </w:rPr>
              <w:t xml:space="preserve"> </w:t>
            </w:r>
          </w:p>
          <w:p w:rsidR="008E0987" w:rsidRPr="00B6299B" w:rsidRDefault="00AC460F" w:rsidP="00D86092">
            <w:pPr>
              <w:jc w:val="both"/>
              <w:rPr>
                <w:rFonts w:ascii="Times New Roman" w:eastAsia="Times New Roman" w:hAnsi="Times New Roman" w:cs="Times New Roman"/>
                <w:b/>
                <w:sz w:val="24"/>
                <w:szCs w:val="24"/>
                <w:shd w:val="clear" w:color="auto" w:fill="FEFEFE"/>
              </w:rPr>
            </w:pPr>
            <w:r w:rsidRPr="00B6299B">
              <w:rPr>
                <w:rFonts w:ascii="Times New Roman" w:eastAsia="Times New Roman" w:hAnsi="Times New Roman" w:cs="Times New Roman"/>
                <w:b/>
                <w:sz w:val="24"/>
                <w:szCs w:val="24"/>
                <w:shd w:val="clear" w:color="auto" w:fill="FEFEFE"/>
              </w:rPr>
              <w:t>В</w:t>
            </w:r>
            <w:r w:rsidR="00493D62" w:rsidRPr="00B6299B">
              <w:rPr>
                <w:rFonts w:ascii="Times New Roman" w:eastAsia="Times New Roman" w:hAnsi="Times New Roman" w:cs="Times New Roman"/>
                <w:b/>
                <w:sz w:val="24"/>
                <w:szCs w:val="24"/>
                <w:shd w:val="clear" w:color="auto" w:fill="FEFEFE"/>
              </w:rPr>
              <w:t>ажно</w:t>
            </w:r>
            <w:r w:rsidRPr="00B6299B">
              <w:rPr>
                <w:rFonts w:ascii="Times New Roman" w:eastAsia="Times New Roman" w:hAnsi="Times New Roman" w:cs="Times New Roman"/>
                <w:b/>
                <w:sz w:val="24"/>
                <w:szCs w:val="24"/>
                <w:shd w:val="clear" w:color="auto" w:fill="FEFEFE"/>
              </w:rPr>
              <w:t xml:space="preserve"> е</w:t>
            </w:r>
            <w:r w:rsidR="00493D62" w:rsidRPr="00B6299B">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8E0987"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8</w:t>
            </w:r>
            <w:r w:rsidR="004178BA" w:rsidRPr="00B6299B">
              <w:rPr>
                <w:rFonts w:ascii="Times New Roman" w:eastAsia="Times New Roman" w:hAnsi="Times New Roman" w:cs="Times New Roman"/>
                <w:sz w:val="24"/>
                <w:szCs w:val="24"/>
                <w:shd w:val="clear" w:color="auto" w:fill="FEFEFE"/>
              </w:rPr>
              <w:t>.</w:t>
            </w:r>
            <w:r w:rsidR="00413AB7" w:rsidRPr="00B6299B">
              <w:rPr>
                <w:rFonts w:ascii="Times New Roman" w:eastAsia="Times New Roman" w:hAnsi="Times New Roman" w:cs="Times New Roman"/>
                <w:sz w:val="24"/>
                <w:szCs w:val="24"/>
                <w:shd w:val="clear" w:color="auto" w:fill="FEFEFE"/>
              </w:rPr>
              <w:t xml:space="preserve"> </w:t>
            </w:r>
            <w:r w:rsidR="008E0987" w:rsidRPr="00B6299B">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A2510E" w:rsidRPr="00B6299B">
              <w:rPr>
                <w:rFonts w:ascii="Times New Roman" w:eastAsia="Times New Roman" w:hAnsi="Times New Roman" w:cs="Times New Roman"/>
                <w:sz w:val="24"/>
                <w:szCs w:val="24"/>
                <w:shd w:val="clear" w:color="auto" w:fill="FEFEFE"/>
              </w:rPr>
              <w:t>МЗХГ</w:t>
            </w:r>
            <w:r w:rsidR="008E0987" w:rsidRPr="00B6299B">
              <w:rPr>
                <w:rFonts w:ascii="Times New Roman" w:eastAsia="Times New Roman" w:hAnsi="Times New Roman" w:cs="Times New Roman"/>
                <w:sz w:val="24"/>
                <w:szCs w:val="24"/>
                <w:shd w:val="clear" w:color="auto" w:fill="FEFEFE"/>
              </w:rPr>
              <w:t xml:space="preserve"> по служебен път.</w:t>
            </w:r>
          </w:p>
          <w:p w:rsidR="008E0987"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9</w:t>
            </w:r>
            <w:r w:rsidR="004312FD" w:rsidRPr="00B6299B">
              <w:rPr>
                <w:rFonts w:ascii="Times New Roman" w:eastAsia="Times New Roman" w:hAnsi="Times New Roman" w:cs="Times New Roman"/>
                <w:sz w:val="24"/>
                <w:szCs w:val="24"/>
                <w:shd w:val="clear" w:color="auto" w:fill="FEFEFE"/>
              </w:rPr>
              <w:t>.</w:t>
            </w:r>
            <w:r w:rsidR="008E0987" w:rsidRPr="00B6299B">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8E0987"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10</w:t>
            </w:r>
            <w:r w:rsidR="005605C7" w:rsidRPr="00B6299B">
              <w:rPr>
                <w:rFonts w:ascii="Times New Roman" w:eastAsia="Times New Roman" w:hAnsi="Times New Roman" w:cs="Times New Roman"/>
                <w:sz w:val="24"/>
                <w:szCs w:val="24"/>
                <w:shd w:val="clear" w:color="auto" w:fill="FEFEFE"/>
              </w:rPr>
              <w:t>.</w:t>
            </w:r>
            <w:r w:rsidR="008E0987" w:rsidRPr="00B6299B">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B6299B">
              <w:rPr>
                <w:rFonts w:ascii="Times New Roman" w:eastAsia="Times New Roman" w:hAnsi="Times New Roman" w:cs="Times New Roman"/>
                <w:sz w:val="24"/>
                <w:szCs w:val="24"/>
                <w:shd w:val="clear" w:color="auto" w:fill="FEFEFE"/>
              </w:rPr>
              <w:t>ато те се отнасят за документи</w:t>
            </w:r>
            <w:r w:rsidR="008E0987" w:rsidRPr="00B6299B">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B6299B">
              <w:rPr>
                <w:rFonts w:ascii="Times New Roman" w:eastAsia="Times New Roman" w:hAnsi="Times New Roman" w:cs="Times New Roman"/>
                <w:sz w:val="24"/>
                <w:szCs w:val="24"/>
                <w:shd w:val="clear" w:color="auto" w:fill="FEFEFE"/>
              </w:rPr>
              <w:t>Раздел 24</w:t>
            </w:r>
            <w:r w:rsidR="00471AFE" w:rsidRPr="00B6299B">
              <w:rPr>
                <w:rFonts w:ascii="Times New Roman" w:hAnsi="Times New Roman" w:cs="Times New Roman"/>
                <w:sz w:val="24"/>
                <w:szCs w:val="24"/>
              </w:rPr>
              <w:t xml:space="preserve"> „</w:t>
            </w:r>
            <w:r w:rsidR="00471AFE" w:rsidRPr="00B6299B">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B6299B">
              <w:rPr>
                <w:rFonts w:ascii="Times New Roman" w:eastAsia="Times New Roman" w:hAnsi="Times New Roman" w:cs="Times New Roman"/>
                <w:sz w:val="24"/>
                <w:szCs w:val="24"/>
                <w:shd w:val="clear" w:color="auto" w:fill="FEFEFE"/>
              </w:rPr>
              <w:t>.</w:t>
            </w:r>
          </w:p>
          <w:p w:rsidR="008E0987"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lastRenderedPageBreak/>
              <w:t>11.</w:t>
            </w:r>
            <w:r w:rsidR="008E0987" w:rsidRPr="00B6299B">
              <w:rPr>
                <w:rFonts w:ascii="Times New Roman" w:eastAsia="Times New Roman" w:hAnsi="Times New Roman" w:cs="Times New Roman"/>
                <w:sz w:val="24"/>
                <w:szCs w:val="24"/>
                <w:shd w:val="clear" w:color="auto" w:fill="FEFEFE"/>
              </w:rPr>
              <w:t xml:space="preserve"> Допълнителна </w:t>
            </w:r>
            <w:r w:rsidR="008E0987" w:rsidRPr="00B6299B">
              <w:rPr>
                <w:rFonts w:ascii="Times New Roman" w:eastAsia="Times New Roman" w:hAnsi="Times New Roman" w:cs="Times New Roman"/>
                <w:sz w:val="24"/>
                <w:szCs w:val="24"/>
              </w:rPr>
              <w:t>пояснителна информация или документ от кандидатите</w:t>
            </w:r>
            <w:r w:rsidR="00A2510E" w:rsidRPr="00B6299B">
              <w:rPr>
                <w:rFonts w:ascii="Times New Roman" w:eastAsia="Times New Roman" w:hAnsi="Times New Roman" w:cs="Times New Roman"/>
                <w:sz w:val="24"/>
                <w:szCs w:val="24"/>
              </w:rPr>
              <w:t xml:space="preserve"> </w:t>
            </w:r>
            <w:r w:rsidR="008E0987" w:rsidRPr="00B6299B">
              <w:rPr>
                <w:rFonts w:ascii="Times New Roman" w:eastAsia="Times New Roman" w:hAnsi="Times New Roman" w:cs="Times New Roman"/>
                <w:sz w:val="24"/>
                <w:szCs w:val="24"/>
              </w:rPr>
              <w:t>относно декларираните обстоятелства и представените документи</w:t>
            </w:r>
            <w:r w:rsidR="008E0987" w:rsidRPr="00B6299B">
              <w:rPr>
                <w:rFonts w:ascii="Times New Roman" w:eastAsia="Times New Roman" w:hAnsi="Times New Roman" w:cs="Times New Roman"/>
                <w:sz w:val="24"/>
                <w:szCs w:val="24"/>
                <w:shd w:val="clear" w:color="auto" w:fill="FEFEFE"/>
              </w:rPr>
              <w:t xml:space="preserve"> може да бъде предоставена само по искане на оценителната комисия.</w:t>
            </w:r>
          </w:p>
          <w:p w:rsidR="00B60F20" w:rsidRPr="00B6299B" w:rsidRDefault="00FB4405" w:rsidP="00D86092">
            <w:pPr>
              <w:jc w:val="both"/>
              <w:rPr>
                <w:rFonts w:ascii="Times New Roman" w:eastAsia="Times New Roman" w:hAnsi="Times New Roman" w:cs="Times New Roman"/>
                <w:color w:val="FF0000"/>
                <w:sz w:val="24"/>
                <w:szCs w:val="24"/>
                <w:shd w:val="clear" w:color="auto" w:fill="FEFEFE"/>
              </w:rPr>
            </w:pPr>
            <w:r w:rsidRPr="00B6299B">
              <w:rPr>
                <w:rFonts w:ascii="Times New Roman" w:eastAsia="Times New Roman" w:hAnsi="Times New Roman" w:cs="Times New Roman"/>
                <w:sz w:val="24"/>
                <w:szCs w:val="24"/>
                <w:shd w:val="clear" w:color="auto" w:fill="FEFEFE"/>
              </w:rPr>
              <w:t>1</w:t>
            </w:r>
            <w:r w:rsidR="000453EE" w:rsidRPr="00B6299B">
              <w:rPr>
                <w:rFonts w:ascii="Times New Roman" w:eastAsia="Times New Roman" w:hAnsi="Times New Roman" w:cs="Times New Roman"/>
                <w:sz w:val="24"/>
                <w:szCs w:val="24"/>
                <w:shd w:val="clear" w:color="auto" w:fill="FEFEFE"/>
              </w:rPr>
              <w:t>2</w:t>
            </w:r>
            <w:r w:rsidRPr="00B6299B">
              <w:rPr>
                <w:rFonts w:ascii="Times New Roman" w:eastAsia="Times New Roman" w:hAnsi="Times New Roman" w:cs="Times New Roman"/>
                <w:sz w:val="24"/>
                <w:szCs w:val="24"/>
                <w:shd w:val="clear" w:color="auto" w:fill="FEFEFE"/>
              </w:rPr>
              <w:t xml:space="preserve">. Условията за кандидатстване </w:t>
            </w:r>
            <w:r w:rsidRPr="00B6299B" w:rsidDel="00932679">
              <w:rPr>
                <w:rFonts w:ascii="Times New Roman" w:eastAsia="Times New Roman" w:hAnsi="Times New Roman" w:cs="Times New Roman"/>
                <w:sz w:val="24"/>
                <w:szCs w:val="24"/>
                <w:shd w:val="clear" w:color="auto" w:fill="FEFEFE"/>
              </w:rPr>
              <w:t>мо</w:t>
            </w:r>
            <w:r w:rsidRPr="00B6299B">
              <w:rPr>
                <w:rFonts w:ascii="Times New Roman" w:eastAsia="Times New Roman" w:hAnsi="Times New Roman" w:cs="Times New Roman"/>
                <w:sz w:val="24"/>
                <w:szCs w:val="24"/>
                <w:shd w:val="clear" w:color="auto" w:fill="FEFEFE"/>
              </w:rPr>
              <w:t>гат</w:t>
            </w:r>
            <w:r w:rsidRPr="00B6299B" w:rsidDel="00932679">
              <w:rPr>
                <w:rFonts w:ascii="Times New Roman" w:eastAsia="Times New Roman" w:hAnsi="Times New Roman" w:cs="Times New Roman"/>
                <w:sz w:val="24"/>
                <w:szCs w:val="24"/>
                <w:shd w:val="clear" w:color="auto" w:fill="FEFEFE"/>
              </w:rPr>
              <w:t xml:space="preserve"> да бъд</w:t>
            </w:r>
            <w:r w:rsidRPr="00B6299B">
              <w:rPr>
                <w:rFonts w:ascii="Times New Roman" w:eastAsia="Times New Roman" w:hAnsi="Times New Roman" w:cs="Times New Roman"/>
                <w:sz w:val="24"/>
                <w:szCs w:val="24"/>
                <w:shd w:val="clear" w:color="auto" w:fill="FEFEFE"/>
              </w:rPr>
              <w:t>ат</w:t>
            </w:r>
            <w:r w:rsidRPr="00B6299B" w:rsidDel="00932679">
              <w:rPr>
                <w:rFonts w:ascii="Times New Roman" w:eastAsia="Times New Roman" w:hAnsi="Times New Roman" w:cs="Times New Roman"/>
                <w:sz w:val="24"/>
                <w:szCs w:val="24"/>
                <w:shd w:val="clear" w:color="auto" w:fill="FEFEFE"/>
              </w:rPr>
              <w:t xml:space="preserve"> изменян</w:t>
            </w:r>
            <w:r w:rsidRPr="00B6299B">
              <w:rPr>
                <w:rFonts w:ascii="Times New Roman" w:eastAsia="Times New Roman" w:hAnsi="Times New Roman" w:cs="Times New Roman"/>
                <w:sz w:val="24"/>
                <w:szCs w:val="24"/>
                <w:shd w:val="clear" w:color="auto" w:fill="FEFEFE"/>
              </w:rPr>
              <w:t>и</w:t>
            </w:r>
            <w:r w:rsidRPr="00B6299B" w:rsidDel="00932679">
              <w:rPr>
                <w:rFonts w:ascii="Times New Roman" w:eastAsia="Times New Roman" w:hAnsi="Times New Roman" w:cs="Times New Roman"/>
                <w:sz w:val="24"/>
                <w:szCs w:val="24"/>
                <w:shd w:val="clear" w:color="auto" w:fill="FEFEFE"/>
              </w:rPr>
              <w:t xml:space="preserve"> при условията на чл. 26, ал. 7 от ЗУСЕСИФ.</w:t>
            </w:r>
          </w:p>
        </w:tc>
      </w:tr>
    </w:tbl>
    <w:p w:rsidR="00B40904" w:rsidRPr="00B6299B" w:rsidRDefault="00B40904" w:rsidP="00D86092">
      <w:pPr>
        <w:pStyle w:val="Heading1"/>
        <w:spacing w:before="0" w:line="240" w:lineRule="auto"/>
        <w:rPr>
          <w:rFonts w:cs="Times New Roman"/>
          <w:szCs w:val="24"/>
        </w:rPr>
      </w:pPr>
      <w:bookmarkStart w:id="35" w:name="_Toc22033876"/>
      <w:r w:rsidRPr="00B6299B">
        <w:rPr>
          <w:rFonts w:cs="Times New Roman"/>
          <w:szCs w:val="24"/>
        </w:rPr>
        <w:lastRenderedPageBreak/>
        <w:t xml:space="preserve">24. </w:t>
      </w:r>
      <w:r w:rsidR="008E0987" w:rsidRPr="00B6299B">
        <w:rPr>
          <w:rFonts w:cs="Times New Roman"/>
          <w:szCs w:val="24"/>
        </w:rPr>
        <w:t>Списък на документите, които се</w:t>
      </w:r>
      <w:r w:rsidR="00CE3484" w:rsidRPr="00B6299B">
        <w:rPr>
          <w:rFonts w:cs="Times New Roman"/>
          <w:szCs w:val="24"/>
        </w:rPr>
        <w:t xml:space="preserve"> подават на етап кандидатстване</w:t>
      </w:r>
      <w:r w:rsidRPr="00B6299B">
        <w:rPr>
          <w:rFonts w:cs="Times New Roman"/>
          <w:szCs w:val="24"/>
        </w:rPr>
        <w:t>:</w:t>
      </w:r>
      <w:bookmarkEnd w:id="35"/>
    </w:p>
    <w:p w:rsidR="00026FAD" w:rsidRPr="00B6299B" w:rsidRDefault="009C6525" w:rsidP="00D86092">
      <w:pPr>
        <w:pStyle w:val="Heading2"/>
        <w:spacing w:before="0" w:line="240" w:lineRule="auto"/>
        <w:jc w:val="both"/>
        <w:rPr>
          <w:rFonts w:cs="Times New Roman"/>
          <w:color w:val="auto"/>
          <w:szCs w:val="24"/>
        </w:rPr>
      </w:pPr>
      <w:bookmarkStart w:id="36" w:name="_Toc22033877"/>
      <w:r w:rsidRPr="00B6299B">
        <w:rPr>
          <w:rFonts w:cs="Times New Roman"/>
          <w:color w:val="auto"/>
          <w:szCs w:val="24"/>
        </w:rPr>
        <w:t>24.1</w:t>
      </w:r>
      <w:r w:rsidR="002012BE" w:rsidRPr="00B6299B">
        <w:rPr>
          <w:rFonts w:cs="Times New Roman"/>
          <w:color w:val="auto"/>
          <w:szCs w:val="24"/>
        </w:rPr>
        <w:t>.</w:t>
      </w:r>
      <w:r w:rsidRPr="00B6299B">
        <w:rPr>
          <w:rFonts w:cs="Times New Roman"/>
          <w:color w:val="auto"/>
          <w:szCs w:val="24"/>
        </w:rPr>
        <w:t xml:space="preserve"> Списък с общи документи</w:t>
      </w:r>
      <w:r w:rsidR="00026FAD" w:rsidRPr="00B6299B">
        <w:rPr>
          <w:rFonts w:cs="Times New Roman"/>
          <w:color w:val="auto"/>
          <w:szCs w:val="24"/>
        </w:rPr>
        <w:t>:</w:t>
      </w:r>
      <w:bookmarkEnd w:id="36"/>
    </w:p>
    <w:tbl>
      <w:tblPr>
        <w:tblStyle w:val="TableGrid"/>
        <w:tblW w:w="0" w:type="auto"/>
        <w:tblLook w:val="04A0" w:firstRow="1" w:lastRow="0" w:firstColumn="1" w:lastColumn="0" w:noHBand="0" w:noVBand="1"/>
      </w:tblPr>
      <w:tblGrid>
        <w:gridCol w:w="9060"/>
      </w:tblGrid>
      <w:tr w:rsidR="000D71BB" w:rsidRPr="00B6299B" w:rsidTr="00315F59">
        <w:tc>
          <w:tcPr>
            <w:tcW w:w="9212" w:type="dxa"/>
            <w:shd w:val="clear" w:color="auto" w:fill="auto"/>
          </w:tcPr>
          <w:p w:rsidR="001A5F92" w:rsidRPr="00B6299B" w:rsidRDefault="0004074B" w:rsidP="00656104">
            <w:pPr>
              <w:spacing w:before="120"/>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1</w:t>
            </w:r>
            <w:r w:rsidRPr="00B6299B">
              <w:rPr>
                <w:rFonts w:ascii="Times New Roman" w:eastAsia="Times New Roman" w:hAnsi="Times New Roman" w:cs="Times New Roman"/>
                <w:b/>
                <w:sz w:val="24"/>
                <w:szCs w:val="24"/>
                <w:shd w:val="clear" w:color="auto" w:fill="FEFEFE"/>
              </w:rPr>
              <w:t xml:space="preserve">. </w:t>
            </w:r>
            <w:r w:rsidR="0053546E" w:rsidRPr="00B6299B">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w:t>
            </w:r>
            <w:r w:rsidR="00ED1DEC" w:rsidRPr="00B6299B">
              <w:rPr>
                <w:rFonts w:ascii="Times New Roman" w:eastAsia="Times New Roman" w:hAnsi="Times New Roman" w:cs="Times New Roman"/>
                <w:sz w:val="24"/>
                <w:szCs w:val="24"/>
                <w:shd w:val="clear" w:color="auto" w:fill="FEFEFE"/>
              </w:rPr>
              <w:t xml:space="preserve"> </w:t>
            </w:r>
            <w:r w:rsidR="0053546E" w:rsidRPr="00B6299B">
              <w:rPr>
                <w:rFonts w:ascii="Times New Roman" w:eastAsia="Times New Roman" w:hAnsi="Times New Roman" w:cs="Times New Roman"/>
                <w:sz w:val="24"/>
                <w:szCs w:val="24"/>
                <w:shd w:val="clear" w:color="auto" w:fill="FEFEFE"/>
              </w:rPr>
              <w:t xml:space="preserve"> </w:t>
            </w:r>
            <w:r w:rsidR="00ED1DEC" w:rsidRPr="00B6299B">
              <w:rPr>
                <w:rFonts w:ascii="Times New Roman" w:eastAsia="Times New Roman" w:hAnsi="Times New Roman" w:cs="Times New Roman"/>
                <w:sz w:val="24"/>
                <w:szCs w:val="24"/>
                <w:shd w:val="clear" w:color="auto" w:fill="FEFEFE"/>
              </w:rPr>
              <w:t>от</w:t>
            </w:r>
            <w:r w:rsidR="0053546E" w:rsidRPr="00B6299B">
              <w:rPr>
                <w:rFonts w:ascii="Times New Roman" w:eastAsia="Times New Roman" w:hAnsi="Times New Roman" w:cs="Times New Roman"/>
                <w:sz w:val="24"/>
                <w:szCs w:val="24"/>
                <w:shd w:val="clear" w:color="auto" w:fill="FEFEFE"/>
              </w:rPr>
              <w:t xml:space="preserve"> </w:t>
            </w:r>
            <w:r w:rsidR="001A5F92" w:rsidRPr="00B6299B">
              <w:rPr>
                <w:rFonts w:ascii="Times New Roman" w:eastAsia="Times New Roman" w:hAnsi="Times New Roman" w:cs="Times New Roman"/>
                <w:sz w:val="24"/>
                <w:szCs w:val="24"/>
                <w:shd w:val="clear" w:color="auto" w:fill="FEFEFE"/>
              </w:rPr>
              <w:t>лице</w:t>
            </w:r>
            <w:r w:rsidR="00D46E23" w:rsidRPr="00B6299B">
              <w:rPr>
                <w:rFonts w:ascii="Times New Roman" w:eastAsia="Times New Roman" w:hAnsi="Times New Roman" w:cs="Times New Roman"/>
                <w:sz w:val="24"/>
                <w:szCs w:val="24"/>
                <w:shd w:val="clear" w:color="auto" w:fill="FEFEFE"/>
              </w:rPr>
              <w:t>,</w:t>
            </w:r>
            <w:r w:rsidR="00ED1DEC" w:rsidRPr="00B6299B">
              <w:rPr>
                <w:rFonts w:ascii="Times New Roman" w:eastAsia="Times New Roman" w:hAnsi="Times New Roman" w:cs="Times New Roman"/>
                <w:sz w:val="24"/>
                <w:szCs w:val="24"/>
                <w:shd w:val="clear" w:color="auto" w:fill="FEFEFE"/>
              </w:rPr>
              <w:t xml:space="preserve"> </w:t>
            </w:r>
            <w:r w:rsidR="001A5F92" w:rsidRPr="00B6299B">
              <w:rPr>
                <w:rFonts w:ascii="Times New Roman" w:eastAsia="Times New Roman" w:hAnsi="Times New Roman" w:cs="Times New Roman"/>
                <w:sz w:val="24"/>
                <w:szCs w:val="24"/>
                <w:shd w:val="clear" w:color="auto" w:fill="FEFEFE"/>
              </w:rPr>
              <w:t xml:space="preserve">което </w:t>
            </w:r>
            <w:r w:rsidR="00ED1DEC" w:rsidRPr="00B6299B">
              <w:rPr>
                <w:rFonts w:ascii="Times New Roman" w:eastAsia="Times New Roman" w:hAnsi="Times New Roman" w:cs="Times New Roman"/>
                <w:sz w:val="24"/>
                <w:szCs w:val="24"/>
                <w:shd w:val="clear" w:color="auto" w:fill="FEFEFE"/>
              </w:rPr>
              <w:t>представлява</w:t>
            </w:r>
            <w:r w:rsidR="001A5F92" w:rsidRPr="00B6299B">
              <w:rPr>
                <w:rFonts w:ascii="Times New Roman" w:eastAsia="Times New Roman" w:hAnsi="Times New Roman" w:cs="Times New Roman"/>
                <w:sz w:val="24"/>
                <w:szCs w:val="24"/>
                <w:shd w:val="clear" w:color="auto" w:fill="FEFEFE"/>
              </w:rPr>
              <w:t xml:space="preserve"> </w:t>
            </w:r>
            <w:r w:rsidR="0053546E" w:rsidRPr="00B6299B">
              <w:rPr>
                <w:rFonts w:ascii="Times New Roman" w:eastAsia="Times New Roman" w:hAnsi="Times New Roman" w:cs="Times New Roman"/>
                <w:sz w:val="24"/>
                <w:szCs w:val="24"/>
                <w:shd w:val="clear" w:color="auto" w:fill="FEFEFE"/>
              </w:rPr>
              <w:t>кандидата</w:t>
            </w:r>
            <w:r w:rsidR="001A5F92" w:rsidRPr="00B6299B">
              <w:rPr>
                <w:rFonts w:ascii="Times New Roman" w:eastAsia="Times New Roman" w:hAnsi="Times New Roman" w:cs="Times New Roman"/>
                <w:sz w:val="24"/>
                <w:szCs w:val="24"/>
                <w:shd w:val="clear" w:color="auto" w:fill="FEFEFE"/>
              </w:rPr>
              <w:t xml:space="preserve"> съгласно договора за с</w:t>
            </w:r>
            <w:r w:rsidR="003D2860" w:rsidRPr="00B6299B">
              <w:rPr>
                <w:rFonts w:ascii="Times New Roman" w:eastAsia="Times New Roman" w:hAnsi="Times New Roman" w:cs="Times New Roman"/>
                <w:sz w:val="24"/>
                <w:szCs w:val="24"/>
                <w:shd w:val="clear" w:color="auto" w:fill="FEFEFE"/>
              </w:rPr>
              <w:t>формиране</w:t>
            </w:r>
            <w:r w:rsidR="001A5F92" w:rsidRPr="00B6299B">
              <w:rPr>
                <w:rFonts w:ascii="Times New Roman" w:eastAsia="Times New Roman" w:hAnsi="Times New Roman" w:cs="Times New Roman"/>
                <w:sz w:val="24"/>
                <w:szCs w:val="24"/>
                <w:shd w:val="clear" w:color="auto" w:fill="FEFEFE"/>
              </w:rPr>
              <w:t xml:space="preserve"> и функциониране на </w:t>
            </w:r>
            <w:r w:rsidR="003D2860" w:rsidRPr="00B6299B">
              <w:rPr>
                <w:rFonts w:ascii="Times New Roman" w:eastAsia="Times New Roman" w:hAnsi="Times New Roman" w:cs="Times New Roman"/>
                <w:sz w:val="24"/>
                <w:szCs w:val="24"/>
                <w:shd w:val="clear" w:color="auto" w:fill="FEFEFE"/>
              </w:rPr>
              <w:t>оперативната група</w:t>
            </w:r>
            <w:r w:rsidR="0053546E" w:rsidRPr="00B6299B">
              <w:rPr>
                <w:rFonts w:ascii="Times New Roman" w:eastAsia="Times New Roman" w:hAnsi="Times New Roman" w:cs="Times New Roman"/>
                <w:sz w:val="24"/>
                <w:szCs w:val="24"/>
                <w:shd w:val="clear" w:color="auto" w:fill="FEFEFE"/>
              </w:rPr>
              <w:t>. Представя се във формат „pdf“ или „jpg“.</w:t>
            </w:r>
          </w:p>
          <w:p w:rsidR="00461EF7" w:rsidRPr="00B6299B" w:rsidRDefault="008357D8"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2.</w:t>
            </w:r>
            <w:r w:rsidR="0053546E" w:rsidRPr="00B6299B">
              <w:rPr>
                <w:rFonts w:ascii="Times New Roman" w:hAnsi="Times New Roman" w:cs="Times New Roman"/>
                <w:sz w:val="24"/>
                <w:szCs w:val="24"/>
              </w:rPr>
              <w:t xml:space="preserve"> </w:t>
            </w:r>
            <w:r w:rsidR="00332E6D" w:rsidRPr="00B6299B">
              <w:rPr>
                <w:rFonts w:ascii="Times New Roman" w:hAnsi="Times New Roman" w:cs="Times New Roman"/>
                <w:sz w:val="24"/>
                <w:szCs w:val="24"/>
              </w:rPr>
              <w:t xml:space="preserve">Договор за </w:t>
            </w:r>
            <w:r w:rsidR="003D2860" w:rsidRPr="00B6299B">
              <w:rPr>
                <w:rFonts w:ascii="Times New Roman" w:eastAsia="Times New Roman" w:hAnsi="Times New Roman" w:cs="Times New Roman"/>
                <w:sz w:val="24"/>
                <w:szCs w:val="24"/>
                <w:shd w:val="clear" w:color="auto" w:fill="FEFEFE"/>
              </w:rPr>
              <w:t>сформиране и функциониране на</w:t>
            </w:r>
            <w:r w:rsidR="003D2860" w:rsidRPr="00B6299B">
              <w:rPr>
                <w:rFonts w:ascii="Times New Roman" w:hAnsi="Times New Roman" w:cs="Times New Roman"/>
                <w:sz w:val="24"/>
                <w:szCs w:val="24"/>
              </w:rPr>
              <w:t xml:space="preserve"> </w:t>
            </w:r>
            <w:r w:rsidR="00F4087E" w:rsidRPr="00B6299B">
              <w:rPr>
                <w:rFonts w:ascii="Times New Roman" w:hAnsi="Times New Roman" w:cs="Times New Roman"/>
                <w:sz w:val="24"/>
                <w:szCs w:val="24"/>
              </w:rPr>
              <w:t xml:space="preserve">оперативна група (Приложение </w:t>
            </w:r>
            <w:r w:rsidR="00655E92" w:rsidRPr="00B6299B">
              <w:rPr>
                <w:rFonts w:ascii="Times New Roman" w:hAnsi="Times New Roman" w:cs="Times New Roman"/>
                <w:sz w:val="24"/>
                <w:szCs w:val="24"/>
              </w:rPr>
              <w:t>№</w:t>
            </w:r>
            <w:r w:rsidR="00D46E23" w:rsidRPr="00B6299B">
              <w:rPr>
                <w:rFonts w:ascii="Times New Roman" w:hAnsi="Times New Roman" w:cs="Times New Roman"/>
                <w:sz w:val="24"/>
                <w:szCs w:val="24"/>
              </w:rPr>
              <w:t xml:space="preserve"> </w:t>
            </w:r>
            <w:r w:rsidR="00F4087E" w:rsidRPr="00B6299B">
              <w:rPr>
                <w:rFonts w:ascii="Times New Roman" w:hAnsi="Times New Roman" w:cs="Times New Roman"/>
                <w:sz w:val="24"/>
                <w:szCs w:val="24"/>
              </w:rPr>
              <w:t>2).</w:t>
            </w:r>
          </w:p>
          <w:p w:rsidR="00461EF7" w:rsidRPr="00B6299B" w:rsidRDefault="008357D8"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3.</w:t>
            </w:r>
            <w:r w:rsidR="0053546E" w:rsidRPr="00B6299B">
              <w:rPr>
                <w:rFonts w:ascii="Times New Roman" w:hAnsi="Times New Roman" w:cs="Times New Roman"/>
                <w:sz w:val="24"/>
                <w:szCs w:val="24"/>
              </w:rPr>
              <w:t xml:space="preserve"> Декларация </w:t>
            </w:r>
            <w:r w:rsidR="00315F59" w:rsidRPr="00B6299B">
              <w:rPr>
                <w:rFonts w:ascii="Times New Roman" w:hAnsi="Times New Roman" w:cs="Times New Roman"/>
                <w:sz w:val="24"/>
                <w:szCs w:val="24"/>
              </w:rPr>
              <w:t>по чл. 25, ал. 2 от ЗУСЕСИФ (</w:t>
            </w:r>
            <w:r w:rsidR="0070026D" w:rsidRPr="00B6299B">
              <w:rPr>
                <w:rFonts w:ascii="Times New Roman" w:hAnsi="Times New Roman" w:cs="Times New Roman"/>
                <w:sz w:val="24"/>
                <w:szCs w:val="24"/>
              </w:rPr>
              <w:t xml:space="preserve">Приложение </w:t>
            </w:r>
            <w:r w:rsidR="005607F8" w:rsidRPr="00B6299B">
              <w:rPr>
                <w:rFonts w:ascii="Times New Roman" w:hAnsi="Times New Roman" w:cs="Times New Roman"/>
                <w:sz w:val="24"/>
                <w:szCs w:val="24"/>
              </w:rPr>
              <w:t>№</w:t>
            </w:r>
            <w:r w:rsidR="00D46E23" w:rsidRPr="00B6299B">
              <w:rPr>
                <w:rFonts w:ascii="Times New Roman" w:hAnsi="Times New Roman" w:cs="Times New Roman"/>
                <w:sz w:val="24"/>
                <w:szCs w:val="24"/>
              </w:rPr>
              <w:t xml:space="preserve"> </w:t>
            </w:r>
            <w:r w:rsidR="005607F8" w:rsidRPr="00B6299B">
              <w:rPr>
                <w:rFonts w:ascii="Times New Roman" w:hAnsi="Times New Roman" w:cs="Times New Roman"/>
                <w:sz w:val="24"/>
                <w:szCs w:val="24"/>
              </w:rPr>
              <w:t xml:space="preserve">3) </w:t>
            </w:r>
            <w:r w:rsidR="0053546E" w:rsidRPr="00B6299B">
              <w:rPr>
                <w:rFonts w:ascii="Times New Roman" w:hAnsi="Times New Roman" w:cs="Times New Roman"/>
                <w:sz w:val="24"/>
                <w:szCs w:val="24"/>
              </w:rPr>
              <w:t>с подпис/и</w:t>
            </w:r>
            <w:r w:rsidR="005E17F5" w:rsidRPr="00B6299B">
              <w:rPr>
                <w:rFonts w:ascii="Times New Roman" w:hAnsi="Times New Roman" w:cs="Times New Roman"/>
                <w:sz w:val="24"/>
                <w:szCs w:val="24"/>
              </w:rPr>
              <w:t xml:space="preserve"> от всеки един от членовете на оперативната група,</w:t>
            </w:r>
            <w:r w:rsidR="0053546E" w:rsidRPr="00B6299B">
              <w:rPr>
                <w:rFonts w:ascii="Times New Roman" w:hAnsi="Times New Roman" w:cs="Times New Roman"/>
                <w:sz w:val="24"/>
                <w:szCs w:val="24"/>
              </w:rPr>
              <w:t xml:space="preserve"> сканирана във формат „</w:t>
            </w:r>
            <w:r w:rsidR="0053546E" w:rsidRPr="00B6299B">
              <w:rPr>
                <w:rFonts w:ascii="Times New Roman" w:hAnsi="Times New Roman" w:cs="Times New Roman"/>
                <w:sz w:val="24"/>
                <w:szCs w:val="24"/>
                <w:lang w:val="en-US"/>
              </w:rPr>
              <w:t>pdf</w:t>
            </w:r>
            <w:r w:rsidR="0053546E" w:rsidRPr="00B6299B">
              <w:rPr>
                <w:rFonts w:ascii="Times New Roman" w:hAnsi="Times New Roman" w:cs="Times New Roman"/>
                <w:sz w:val="24"/>
                <w:szCs w:val="24"/>
              </w:rPr>
              <w:t>“ или „</w:t>
            </w:r>
            <w:r w:rsidR="0053546E" w:rsidRPr="00B6299B">
              <w:rPr>
                <w:rFonts w:ascii="Times New Roman" w:hAnsi="Times New Roman" w:cs="Times New Roman"/>
                <w:sz w:val="24"/>
                <w:szCs w:val="24"/>
                <w:lang w:val="en-US"/>
              </w:rPr>
              <w:t>jpg</w:t>
            </w:r>
            <w:r w:rsidR="0053546E" w:rsidRPr="00B6299B">
              <w:rPr>
                <w:rFonts w:ascii="Times New Roman" w:hAnsi="Times New Roman" w:cs="Times New Roman"/>
                <w:sz w:val="24"/>
                <w:szCs w:val="24"/>
              </w:rPr>
              <w:t>“</w:t>
            </w:r>
            <w:r w:rsidR="00315F59" w:rsidRPr="00B6299B">
              <w:rPr>
                <w:rFonts w:ascii="Times New Roman" w:hAnsi="Times New Roman" w:cs="Times New Roman"/>
                <w:sz w:val="24"/>
                <w:szCs w:val="24"/>
              </w:rPr>
              <w:t xml:space="preserve"> </w:t>
            </w:r>
            <w:r w:rsidR="0053546E" w:rsidRPr="00B6299B">
              <w:rPr>
                <w:rFonts w:ascii="Times New Roman" w:hAnsi="Times New Roman" w:cs="Times New Roman"/>
                <w:sz w:val="24"/>
                <w:szCs w:val="24"/>
              </w:rPr>
              <w:t>(</w:t>
            </w:r>
            <w:r w:rsidR="0053546E" w:rsidRPr="00B6299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трябва да </w:t>
            </w:r>
            <w:r w:rsidR="00D46E23" w:rsidRPr="00B6299B">
              <w:rPr>
                <w:rFonts w:ascii="Times New Roman" w:hAnsi="Times New Roman" w:cs="Times New Roman"/>
                <w:i/>
                <w:sz w:val="24"/>
                <w:szCs w:val="24"/>
              </w:rPr>
              <w:t xml:space="preserve">се </w:t>
            </w:r>
            <w:r w:rsidR="0053546E" w:rsidRPr="00B6299B">
              <w:rPr>
                <w:rFonts w:ascii="Times New Roman" w:hAnsi="Times New Roman" w:cs="Times New Roman"/>
                <w:i/>
                <w:sz w:val="24"/>
                <w:szCs w:val="24"/>
              </w:rPr>
              <w:t xml:space="preserve">представи най-късно в срока по </w:t>
            </w:r>
            <w:r w:rsidR="00863263" w:rsidRPr="00B6299B">
              <w:rPr>
                <w:rFonts w:ascii="Times New Roman" w:hAnsi="Times New Roman" w:cs="Times New Roman"/>
                <w:i/>
                <w:sz w:val="24"/>
                <w:szCs w:val="24"/>
              </w:rPr>
              <w:t xml:space="preserve">т. </w:t>
            </w:r>
            <w:r w:rsidR="002561BD" w:rsidRPr="00B6299B">
              <w:rPr>
                <w:rFonts w:ascii="Times New Roman" w:hAnsi="Times New Roman" w:cs="Times New Roman"/>
                <w:i/>
                <w:sz w:val="24"/>
                <w:szCs w:val="24"/>
              </w:rPr>
              <w:t xml:space="preserve">4 </w:t>
            </w:r>
            <w:r w:rsidR="00863263" w:rsidRPr="00B6299B">
              <w:rPr>
                <w:rFonts w:ascii="Times New Roman" w:hAnsi="Times New Roman" w:cs="Times New Roman"/>
                <w:i/>
                <w:sz w:val="24"/>
                <w:szCs w:val="24"/>
              </w:rPr>
              <w:t>от Раздел 21.</w:t>
            </w:r>
            <w:r w:rsidR="005E17F5" w:rsidRPr="00B6299B">
              <w:rPr>
                <w:rFonts w:ascii="Times New Roman" w:hAnsi="Times New Roman" w:cs="Times New Roman"/>
                <w:i/>
                <w:sz w:val="24"/>
                <w:szCs w:val="24"/>
              </w:rPr>
              <w:t>1</w:t>
            </w:r>
            <w:r w:rsidR="00863263" w:rsidRPr="00B6299B">
              <w:rPr>
                <w:rFonts w:ascii="Times New Roman" w:hAnsi="Times New Roman" w:cs="Times New Roman"/>
                <w:i/>
                <w:sz w:val="24"/>
                <w:szCs w:val="24"/>
              </w:rPr>
              <w:t>)</w:t>
            </w:r>
            <w:r w:rsidR="00B3221F" w:rsidRPr="00B6299B">
              <w:rPr>
                <w:rFonts w:ascii="Times New Roman" w:hAnsi="Times New Roman" w:cs="Times New Roman"/>
                <w:i/>
                <w:sz w:val="24"/>
                <w:szCs w:val="24"/>
              </w:rPr>
              <w:t>.</w:t>
            </w:r>
          </w:p>
          <w:p w:rsidR="002561BD" w:rsidRPr="00B6299B" w:rsidRDefault="008357D8"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4</w:t>
            </w:r>
            <w:r w:rsidR="0053546E" w:rsidRPr="00B6299B">
              <w:rPr>
                <w:rFonts w:ascii="Times New Roman" w:hAnsi="Times New Roman" w:cs="Times New Roman"/>
                <w:sz w:val="24"/>
                <w:szCs w:val="24"/>
              </w:rPr>
              <w:t xml:space="preserve">. Декларация по </w:t>
            </w:r>
            <w:hyperlink r:id="rId12" w:history="1">
              <w:r w:rsidR="0053546E" w:rsidRPr="00B6299B">
                <w:rPr>
                  <w:rStyle w:val="Hyperlink"/>
                  <w:rFonts w:ascii="Times New Roman" w:hAnsi="Times New Roman" w:cs="Times New Roman"/>
                  <w:color w:val="auto"/>
                  <w:sz w:val="24"/>
                  <w:szCs w:val="24"/>
                  <w:u w:val="none"/>
                </w:rPr>
                <w:t xml:space="preserve">чл. 4а, ал. 1 </w:t>
              </w:r>
              <w:r w:rsidR="00530392" w:rsidRPr="00B6299B">
                <w:rPr>
                  <w:rStyle w:val="Hyperlink"/>
                  <w:rFonts w:ascii="Times New Roman" w:hAnsi="Times New Roman" w:cs="Times New Roman"/>
                  <w:color w:val="auto"/>
                  <w:sz w:val="24"/>
                  <w:szCs w:val="24"/>
                  <w:u w:val="none"/>
                </w:rPr>
                <w:t xml:space="preserve">от </w:t>
              </w:r>
              <w:r w:rsidR="0053546E" w:rsidRPr="00B6299B">
                <w:rPr>
                  <w:rStyle w:val="Hyperlink"/>
                  <w:rFonts w:ascii="Times New Roman" w:hAnsi="Times New Roman" w:cs="Times New Roman"/>
                  <w:color w:val="auto"/>
                  <w:sz w:val="24"/>
                  <w:szCs w:val="24"/>
                  <w:u w:val="none"/>
                </w:rPr>
                <w:t>ЗМСП</w:t>
              </w:r>
            </w:hyperlink>
            <w:r w:rsidR="0053546E" w:rsidRPr="00B6299B">
              <w:rPr>
                <w:rFonts w:ascii="Times New Roman" w:hAnsi="Times New Roman" w:cs="Times New Roman"/>
                <w:sz w:val="24"/>
                <w:szCs w:val="24"/>
              </w:rPr>
              <w:t xml:space="preserve"> (по образец, утвърден от министъра на икономиката и енергетиката) с подпис/и и сканирана във формат „</w:t>
            </w:r>
            <w:r w:rsidR="0053546E" w:rsidRPr="00B6299B">
              <w:rPr>
                <w:rFonts w:ascii="Times New Roman" w:hAnsi="Times New Roman" w:cs="Times New Roman"/>
                <w:sz w:val="24"/>
                <w:szCs w:val="24"/>
                <w:lang w:val="en-US"/>
              </w:rPr>
              <w:t>pdf</w:t>
            </w:r>
            <w:r w:rsidR="0053546E" w:rsidRPr="00B6299B">
              <w:rPr>
                <w:rFonts w:ascii="Times New Roman" w:hAnsi="Times New Roman" w:cs="Times New Roman"/>
                <w:sz w:val="24"/>
                <w:szCs w:val="24"/>
              </w:rPr>
              <w:t>“ или „</w:t>
            </w:r>
            <w:r w:rsidR="0053546E" w:rsidRPr="00B6299B">
              <w:rPr>
                <w:rFonts w:ascii="Times New Roman" w:hAnsi="Times New Roman" w:cs="Times New Roman"/>
                <w:sz w:val="24"/>
                <w:szCs w:val="24"/>
                <w:lang w:val="en-US"/>
              </w:rPr>
              <w:t>jpg</w:t>
            </w:r>
            <w:r w:rsidR="0053546E" w:rsidRPr="00B6299B">
              <w:rPr>
                <w:rFonts w:ascii="Times New Roman" w:hAnsi="Times New Roman" w:cs="Times New Roman"/>
                <w:sz w:val="24"/>
                <w:szCs w:val="24"/>
              </w:rPr>
              <w:t>“</w:t>
            </w:r>
            <w:r w:rsidR="00461EF7" w:rsidRPr="00B6299B">
              <w:rPr>
                <w:rFonts w:ascii="Times New Roman" w:hAnsi="Times New Roman" w:cs="Times New Roman"/>
                <w:sz w:val="24"/>
                <w:szCs w:val="24"/>
              </w:rPr>
              <w:t xml:space="preserve"> (Приложение № 12)</w:t>
            </w:r>
            <w:r w:rsidR="002561BD" w:rsidRPr="00B6299B">
              <w:rPr>
                <w:rFonts w:ascii="Times New Roman" w:hAnsi="Times New Roman" w:cs="Times New Roman"/>
                <w:sz w:val="24"/>
                <w:szCs w:val="24"/>
              </w:rPr>
              <w:t>.</w:t>
            </w:r>
            <w:r w:rsidR="002561BD" w:rsidRPr="00B6299B">
              <w:rPr>
                <w:rFonts w:ascii="Times New Roman" w:hAnsi="Times New Roman" w:cs="Times New Roman"/>
                <w:i/>
                <w:sz w:val="24"/>
                <w:szCs w:val="24"/>
              </w:rPr>
              <w:t xml:space="preserve"> </w:t>
            </w:r>
            <w:r w:rsidR="0053546E" w:rsidRPr="00B6299B">
              <w:rPr>
                <w:rFonts w:ascii="Times New Roman" w:hAnsi="Times New Roman" w:cs="Times New Roman"/>
                <w:i/>
                <w:sz w:val="24"/>
                <w:szCs w:val="24"/>
              </w:rPr>
              <w:t xml:space="preserve">Не се представя от </w:t>
            </w:r>
            <w:r w:rsidR="0070026D" w:rsidRPr="00B6299B">
              <w:rPr>
                <w:rFonts w:ascii="Times New Roman" w:hAnsi="Times New Roman" w:cs="Times New Roman"/>
                <w:i/>
                <w:sz w:val="24"/>
                <w:szCs w:val="24"/>
              </w:rPr>
              <w:t>оперативн</w:t>
            </w:r>
            <w:r w:rsidR="00C66252" w:rsidRPr="00B6299B">
              <w:rPr>
                <w:rFonts w:ascii="Times New Roman" w:hAnsi="Times New Roman" w:cs="Times New Roman"/>
                <w:i/>
                <w:sz w:val="24"/>
                <w:szCs w:val="24"/>
              </w:rPr>
              <w:t>и</w:t>
            </w:r>
            <w:r w:rsidR="0070026D" w:rsidRPr="00B6299B">
              <w:rPr>
                <w:rFonts w:ascii="Times New Roman" w:hAnsi="Times New Roman" w:cs="Times New Roman"/>
                <w:i/>
                <w:sz w:val="24"/>
                <w:szCs w:val="24"/>
              </w:rPr>
              <w:t xml:space="preserve"> </w:t>
            </w:r>
            <w:r w:rsidR="005607F8" w:rsidRPr="00B6299B">
              <w:rPr>
                <w:rFonts w:ascii="Times New Roman" w:hAnsi="Times New Roman" w:cs="Times New Roman"/>
                <w:i/>
                <w:sz w:val="24"/>
                <w:szCs w:val="24"/>
              </w:rPr>
              <w:t>групи</w:t>
            </w:r>
            <w:r w:rsidR="0053546E" w:rsidRPr="00B6299B">
              <w:rPr>
                <w:rFonts w:ascii="Times New Roman" w:hAnsi="Times New Roman" w:cs="Times New Roman"/>
                <w:i/>
                <w:sz w:val="24"/>
                <w:szCs w:val="24"/>
              </w:rPr>
              <w:t xml:space="preserve">, които са големи предприятия. </w:t>
            </w:r>
            <w:r w:rsidR="0053546E" w:rsidRPr="00B6299B">
              <w:rPr>
                <w:rFonts w:ascii="Times New Roman" w:hAnsi="Times New Roman" w:cs="Times New Roman"/>
                <w:sz w:val="24"/>
                <w:szCs w:val="24"/>
              </w:rPr>
              <w:t>(</w:t>
            </w:r>
            <w:r w:rsidR="0053546E" w:rsidRPr="00B6299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трябва да </w:t>
            </w:r>
            <w:r w:rsidR="00E31BC7" w:rsidRPr="00B6299B">
              <w:rPr>
                <w:rFonts w:ascii="Times New Roman" w:hAnsi="Times New Roman" w:cs="Times New Roman"/>
                <w:i/>
                <w:sz w:val="24"/>
                <w:szCs w:val="24"/>
              </w:rPr>
              <w:t xml:space="preserve">се </w:t>
            </w:r>
            <w:r w:rsidR="0053546E" w:rsidRPr="00B6299B">
              <w:rPr>
                <w:rFonts w:ascii="Times New Roman" w:hAnsi="Times New Roman" w:cs="Times New Roman"/>
                <w:i/>
                <w:sz w:val="24"/>
                <w:szCs w:val="24"/>
              </w:rPr>
              <w:t xml:space="preserve">представи най-късно в срока по </w:t>
            </w:r>
            <w:r w:rsidR="00863263" w:rsidRPr="00B6299B">
              <w:rPr>
                <w:rFonts w:ascii="Times New Roman" w:hAnsi="Times New Roman" w:cs="Times New Roman"/>
                <w:i/>
                <w:sz w:val="24"/>
                <w:szCs w:val="24"/>
              </w:rPr>
              <w:t xml:space="preserve">т. </w:t>
            </w:r>
            <w:r w:rsidR="00CA637C" w:rsidRPr="00B6299B">
              <w:rPr>
                <w:rFonts w:ascii="Times New Roman" w:hAnsi="Times New Roman" w:cs="Times New Roman"/>
                <w:i/>
                <w:sz w:val="24"/>
                <w:szCs w:val="24"/>
              </w:rPr>
              <w:t xml:space="preserve">4 </w:t>
            </w:r>
            <w:r w:rsidR="00863263" w:rsidRPr="00B6299B">
              <w:rPr>
                <w:rFonts w:ascii="Times New Roman" w:hAnsi="Times New Roman" w:cs="Times New Roman"/>
                <w:i/>
                <w:sz w:val="24"/>
                <w:szCs w:val="24"/>
              </w:rPr>
              <w:t>от Раздел 21.</w:t>
            </w:r>
            <w:r w:rsidR="005607F8" w:rsidRPr="00B6299B">
              <w:rPr>
                <w:rFonts w:ascii="Times New Roman" w:hAnsi="Times New Roman" w:cs="Times New Roman"/>
                <w:i/>
                <w:sz w:val="24"/>
                <w:szCs w:val="24"/>
              </w:rPr>
              <w:t>1</w:t>
            </w:r>
            <w:r w:rsidR="00863263" w:rsidRPr="00B6299B">
              <w:rPr>
                <w:rFonts w:ascii="Times New Roman" w:hAnsi="Times New Roman" w:cs="Times New Roman"/>
                <w:i/>
                <w:sz w:val="24"/>
                <w:szCs w:val="24"/>
              </w:rPr>
              <w:t>)</w:t>
            </w:r>
            <w:r w:rsidR="00461EF7" w:rsidRPr="00B6299B">
              <w:rPr>
                <w:rFonts w:ascii="Times New Roman" w:hAnsi="Times New Roman" w:cs="Times New Roman"/>
                <w:i/>
                <w:sz w:val="24"/>
                <w:szCs w:val="24"/>
              </w:rPr>
              <w:t>.</w:t>
            </w:r>
            <w:r w:rsidR="00013C82" w:rsidRPr="00B6299B">
              <w:rPr>
                <w:rFonts w:ascii="Times New Roman" w:hAnsi="Times New Roman" w:cs="Times New Roman"/>
                <w:sz w:val="24"/>
                <w:szCs w:val="24"/>
              </w:rPr>
              <w:t xml:space="preserve"> </w:t>
            </w:r>
          </w:p>
          <w:p w:rsidR="00461EF7" w:rsidRPr="00B6299B" w:rsidRDefault="000926D0"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5</w:t>
            </w:r>
            <w:r w:rsidR="00363D56" w:rsidRPr="00B6299B">
              <w:rPr>
                <w:rFonts w:ascii="Times New Roman" w:hAnsi="Times New Roman" w:cs="Times New Roman"/>
                <w:sz w:val="24"/>
                <w:szCs w:val="24"/>
              </w:rPr>
              <w:t>.</w:t>
            </w:r>
            <w:r w:rsidR="00643292" w:rsidRPr="00B6299B">
              <w:rPr>
                <w:rFonts w:ascii="Times New Roman" w:hAnsi="Times New Roman" w:cs="Times New Roman"/>
                <w:sz w:val="24"/>
                <w:szCs w:val="24"/>
              </w:rPr>
              <w:t xml:space="preserve"> </w:t>
            </w:r>
            <w:r w:rsidR="002561BD" w:rsidRPr="00B6299B">
              <w:rPr>
                <w:rFonts w:ascii="Times New Roman" w:hAnsi="Times New Roman" w:cs="Times New Roman"/>
                <w:color w:val="000000" w:themeColor="text1"/>
                <w:sz w:val="24"/>
                <w:szCs w:val="24"/>
              </w:rPr>
              <w:t xml:space="preserve">План за действие за изпълнение на иновативен проект съгласно приложение </w:t>
            </w:r>
            <w:r w:rsidR="00292FFF" w:rsidRPr="00B6299B">
              <w:rPr>
                <w:rFonts w:ascii="Times New Roman" w:hAnsi="Times New Roman" w:cs="Times New Roman"/>
                <w:color w:val="000000" w:themeColor="text1"/>
                <w:sz w:val="24"/>
                <w:szCs w:val="24"/>
              </w:rPr>
              <w:t xml:space="preserve">№ </w:t>
            </w:r>
            <w:r w:rsidR="00292FFF" w:rsidRPr="00B6299B">
              <w:rPr>
                <w:rFonts w:ascii="Times New Roman" w:hAnsi="Times New Roman" w:cs="Times New Roman"/>
                <w:color w:val="000000" w:themeColor="text1"/>
                <w:sz w:val="24"/>
                <w:szCs w:val="24"/>
                <w:lang w:val="en-US"/>
              </w:rPr>
              <w:t>4</w:t>
            </w:r>
            <w:r w:rsidR="00292FFF" w:rsidRPr="00B6299B">
              <w:rPr>
                <w:rFonts w:ascii="Times New Roman" w:hAnsi="Times New Roman" w:cs="Times New Roman"/>
                <w:color w:val="000000" w:themeColor="text1"/>
                <w:sz w:val="24"/>
                <w:szCs w:val="24"/>
              </w:rPr>
              <w:t xml:space="preserve">. </w:t>
            </w:r>
            <w:r w:rsidR="002561BD" w:rsidRPr="00B6299B">
              <w:rPr>
                <w:rFonts w:ascii="Times New Roman" w:hAnsi="Times New Roman" w:cs="Times New Roman"/>
                <w:color w:val="000000" w:themeColor="text1"/>
                <w:sz w:val="24"/>
                <w:szCs w:val="24"/>
              </w:rPr>
              <w:t>Представя се във формат „pdf“</w:t>
            </w:r>
            <w:r w:rsidR="00384D3F" w:rsidRPr="00B6299B">
              <w:rPr>
                <w:rFonts w:ascii="Times New Roman" w:hAnsi="Times New Roman" w:cs="Times New Roman"/>
                <w:color w:val="000000" w:themeColor="text1"/>
                <w:sz w:val="24"/>
                <w:szCs w:val="24"/>
              </w:rPr>
              <w:t xml:space="preserve">, подписан от </w:t>
            </w:r>
            <w:r w:rsidR="000C0DB3" w:rsidRPr="00B6299B">
              <w:rPr>
                <w:rFonts w:ascii="Times New Roman" w:hAnsi="Times New Roman" w:cs="Times New Roman"/>
                <w:color w:val="000000" w:themeColor="text1"/>
                <w:sz w:val="24"/>
                <w:szCs w:val="24"/>
              </w:rPr>
              <w:t>лицето, което съгласно договора за ДЗЗД представлява оперативната група</w:t>
            </w:r>
            <w:r w:rsidR="00292FFF" w:rsidRPr="00B6299B">
              <w:rPr>
                <w:rFonts w:ascii="Times New Roman" w:hAnsi="Times New Roman" w:cs="Times New Roman"/>
                <w:color w:val="000000" w:themeColor="text1"/>
                <w:sz w:val="24"/>
                <w:szCs w:val="24"/>
              </w:rPr>
              <w:t xml:space="preserve"> и „</w:t>
            </w:r>
            <w:r w:rsidR="00292FFF" w:rsidRPr="00B6299B">
              <w:rPr>
                <w:rFonts w:ascii="Times New Roman" w:hAnsi="Times New Roman" w:cs="Times New Roman"/>
                <w:color w:val="000000" w:themeColor="text1"/>
                <w:sz w:val="24"/>
                <w:szCs w:val="24"/>
                <w:lang w:val="en-US"/>
              </w:rPr>
              <w:t>doc”</w:t>
            </w:r>
            <w:r w:rsidR="002561BD" w:rsidRPr="00B6299B">
              <w:rPr>
                <w:rFonts w:ascii="Times New Roman" w:hAnsi="Times New Roman" w:cs="Times New Roman"/>
                <w:color w:val="000000" w:themeColor="text1"/>
                <w:sz w:val="24"/>
                <w:szCs w:val="24"/>
                <w:lang w:val="en-US"/>
              </w:rPr>
              <w:t>.</w:t>
            </w:r>
          </w:p>
          <w:p w:rsidR="00461EF7" w:rsidRPr="00B6299B" w:rsidRDefault="00292FFF"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lang w:val="en-US"/>
              </w:rPr>
              <w:t xml:space="preserve">6. </w:t>
            </w:r>
            <w:r w:rsidR="00A7047A" w:rsidRPr="00B6299B">
              <w:rPr>
                <w:rFonts w:ascii="Times New Roman" w:hAnsi="Times New Roman" w:cs="Times New Roman"/>
                <w:sz w:val="24"/>
                <w:szCs w:val="24"/>
              </w:rPr>
              <w:t>Финансов</w:t>
            </w:r>
            <w:r w:rsidR="009C6525" w:rsidRPr="00B6299B">
              <w:rPr>
                <w:rFonts w:ascii="Times New Roman" w:hAnsi="Times New Roman" w:cs="Times New Roman"/>
                <w:sz w:val="24"/>
                <w:szCs w:val="24"/>
              </w:rPr>
              <w:t xml:space="preserve"> план (</w:t>
            </w:r>
            <w:r w:rsidR="00363D56" w:rsidRPr="00B6299B">
              <w:rPr>
                <w:rFonts w:ascii="Times New Roman" w:hAnsi="Times New Roman" w:cs="Times New Roman"/>
                <w:sz w:val="24"/>
                <w:szCs w:val="24"/>
              </w:rPr>
              <w:t xml:space="preserve">по образец </w:t>
            </w:r>
            <w:r w:rsidR="00D46E23" w:rsidRPr="00B6299B">
              <w:rPr>
                <w:rFonts w:ascii="Times New Roman" w:hAnsi="Times New Roman" w:cs="Times New Roman"/>
                <w:sz w:val="24"/>
                <w:szCs w:val="24"/>
              </w:rPr>
              <w:t>Приложение № 5</w:t>
            </w:r>
            <w:r w:rsidR="009C6525" w:rsidRPr="00B6299B">
              <w:rPr>
                <w:rFonts w:ascii="Times New Roman" w:hAnsi="Times New Roman" w:cs="Times New Roman"/>
                <w:sz w:val="24"/>
                <w:szCs w:val="24"/>
              </w:rPr>
              <w:t>)</w:t>
            </w:r>
            <w:r w:rsidR="00D65FE5" w:rsidRPr="00B6299B">
              <w:rPr>
                <w:rFonts w:ascii="Times New Roman" w:hAnsi="Times New Roman" w:cs="Times New Roman"/>
                <w:sz w:val="24"/>
                <w:szCs w:val="24"/>
              </w:rPr>
              <w:t>.</w:t>
            </w:r>
            <w:r w:rsidR="0004074B" w:rsidRPr="00B6299B">
              <w:rPr>
                <w:rFonts w:ascii="Times New Roman" w:hAnsi="Times New Roman" w:cs="Times New Roman"/>
                <w:sz w:val="24"/>
                <w:szCs w:val="24"/>
              </w:rPr>
              <w:t xml:space="preserve"> </w:t>
            </w:r>
            <w:r w:rsidR="002561BD" w:rsidRPr="00B6299B">
              <w:rPr>
                <w:rFonts w:ascii="Times New Roman" w:eastAsia="Times New Roman" w:hAnsi="Times New Roman" w:cs="Times New Roman"/>
                <w:sz w:val="24"/>
                <w:szCs w:val="24"/>
                <w:shd w:val="clear" w:color="auto" w:fill="FEFEFE"/>
              </w:rPr>
              <w:t>Представя се във формат „</w:t>
            </w:r>
            <w:r w:rsidR="002561BD" w:rsidRPr="00B6299B">
              <w:rPr>
                <w:rFonts w:ascii="Times New Roman" w:eastAsia="Times New Roman" w:hAnsi="Times New Roman" w:cs="Times New Roman"/>
                <w:sz w:val="24"/>
                <w:szCs w:val="24"/>
                <w:shd w:val="clear" w:color="auto" w:fill="FEFEFE"/>
                <w:lang w:val="en-US"/>
              </w:rPr>
              <w:t>xls</w:t>
            </w:r>
            <w:r w:rsidR="002561BD" w:rsidRPr="00B6299B">
              <w:rPr>
                <w:rFonts w:ascii="Times New Roman" w:eastAsia="Times New Roman" w:hAnsi="Times New Roman" w:cs="Times New Roman"/>
                <w:sz w:val="24"/>
                <w:szCs w:val="24"/>
                <w:shd w:val="clear" w:color="auto" w:fill="FEFEFE"/>
              </w:rPr>
              <w:t>“</w:t>
            </w:r>
            <w:r w:rsidR="00461EF7" w:rsidRPr="00B6299B">
              <w:rPr>
                <w:rFonts w:ascii="Times New Roman" w:eastAsia="Times New Roman" w:hAnsi="Times New Roman" w:cs="Times New Roman"/>
                <w:sz w:val="24"/>
                <w:szCs w:val="24"/>
                <w:shd w:val="clear" w:color="auto" w:fill="FEFEFE"/>
              </w:rPr>
              <w:t>.</w:t>
            </w:r>
          </w:p>
          <w:p w:rsidR="00461EF7" w:rsidRPr="00B6299B" w:rsidRDefault="0035454E"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7</w:t>
            </w:r>
            <w:r w:rsidR="00F23682" w:rsidRPr="00B6299B">
              <w:rPr>
                <w:rFonts w:ascii="Times New Roman" w:hAnsi="Times New Roman" w:cs="Times New Roman"/>
                <w:sz w:val="24"/>
                <w:szCs w:val="24"/>
              </w:rPr>
              <w:t>. Най-малко три съпоставими независими оферти, които съдържат наименование</w:t>
            </w:r>
            <w:r w:rsidR="00043D17" w:rsidRPr="00B6299B">
              <w:rPr>
                <w:rFonts w:ascii="Times New Roman" w:hAnsi="Times New Roman" w:cs="Times New Roman"/>
                <w:sz w:val="24"/>
                <w:szCs w:val="24"/>
              </w:rPr>
              <w:t>,</w:t>
            </w:r>
            <w:r w:rsidR="00F23682" w:rsidRPr="00B6299B">
              <w:rPr>
                <w:rFonts w:ascii="Times New Roman" w:hAnsi="Times New Roman" w:cs="Times New Roman"/>
                <w:sz w:val="24"/>
                <w:szCs w:val="24"/>
              </w:rPr>
              <w:t xml:space="preserve"> </w:t>
            </w:r>
            <w:r w:rsidR="00043D17" w:rsidRPr="00B6299B">
              <w:rPr>
                <w:rFonts w:ascii="Times New Roman" w:hAnsi="Times New Roman" w:cs="Times New Roman"/>
                <w:sz w:val="24"/>
                <w:szCs w:val="24"/>
              </w:rPr>
              <w:t xml:space="preserve">ЕИК или БУЛСТАТ и електронна поща </w:t>
            </w:r>
            <w:r w:rsidR="00F23682" w:rsidRPr="00B6299B">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w:t>
            </w:r>
            <w:r w:rsidR="00363D56" w:rsidRPr="00B6299B">
              <w:rPr>
                <w:rFonts w:ascii="Times New Roman" w:hAnsi="Times New Roman" w:cs="Times New Roman"/>
                <w:i/>
                <w:sz w:val="24"/>
                <w:szCs w:val="24"/>
              </w:rPr>
              <w:t>предст</w:t>
            </w:r>
            <w:r w:rsidR="002F74E7" w:rsidRPr="00B6299B">
              <w:rPr>
                <w:rFonts w:ascii="Times New Roman" w:hAnsi="Times New Roman" w:cs="Times New Roman"/>
                <w:i/>
                <w:sz w:val="24"/>
                <w:szCs w:val="24"/>
              </w:rPr>
              <w:t>авя се за</w:t>
            </w:r>
            <w:r w:rsidR="00F23682" w:rsidRPr="00B6299B">
              <w:rPr>
                <w:rFonts w:ascii="Times New Roman" w:hAnsi="Times New Roman" w:cs="Times New Roman"/>
                <w:i/>
                <w:sz w:val="24"/>
                <w:szCs w:val="24"/>
              </w:rPr>
              <w:t xml:space="preserve"> разходи по т</w:t>
            </w:r>
            <w:r w:rsidR="00384D3F" w:rsidRPr="00B6299B">
              <w:rPr>
                <w:rFonts w:ascii="Times New Roman" w:hAnsi="Times New Roman" w:cs="Times New Roman"/>
                <w:i/>
                <w:sz w:val="24"/>
                <w:szCs w:val="24"/>
              </w:rPr>
              <w:t xml:space="preserve">очки </w:t>
            </w:r>
            <w:r w:rsidR="00F23682" w:rsidRPr="00B6299B">
              <w:rPr>
                <w:rFonts w:ascii="Times New Roman" w:hAnsi="Times New Roman" w:cs="Times New Roman"/>
                <w:i/>
                <w:sz w:val="24"/>
                <w:szCs w:val="24"/>
              </w:rPr>
              <w:t>2 и 3 от Раздел 14.1 „Допустими разходи“</w:t>
            </w:r>
            <w:r w:rsidR="00CA7644" w:rsidRPr="00B6299B">
              <w:rPr>
                <w:rFonts w:ascii="Times New Roman" w:hAnsi="Times New Roman" w:cs="Times New Roman"/>
                <w:i/>
                <w:sz w:val="24"/>
                <w:szCs w:val="24"/>
              </w:rPr>
              <w:t>, за които е приложимо</w:t>
            </w:r>
            <w:r w:rsidR="00F23682" w:rsidRPr="00B6299B">
              <w:rPr>
                <w:rFonts w:ascii="Times New Roman" w:hAnsi="Times New Roman" w:cs="Times New Roman"/>
                <w:sz w:val="24"/>
                <w:szCs w:val="24"/>
              </w:rPr>
              <w:t xml:space="preserve">). </w:t>
            </w:r>
            <w:r w:rsidR="00F23682" w:rsidRPr="00B6299B">
              <w:rPr>
                <w:rFonts w:ascii="Times New Roman" w:hAnsi="Times New Roman" w:cs="Times New Roman"/>
                <w:sz w:val="24"/>
                <w:szCs w:val="24"/>
                <w:lang w:val="en-US"/>
              </w:rPr>
              <w:t xml:space="preserve"> </w:t>
            </w:r>
            <w:r w:rsidR="00F23682" w:rsidRPr="00B6299B">
              <w:rPr>
                <w:rFonts w:ascii="Times New Roman" w:hAnsi="Times New Roman" w:cs="Times New Roman"/>
                <w:sz w:val="24"/>
                <w:szCs w:val="24"/>
              </w:rPr>
              <w:t>Представя</w:t>
            </w:r>
            <w:r w:rsidR="00384D3F" w:rsidRPr="00B6299B">
              <w:rPr>
                <w:rFonts w:ascii="Times New Roman" w:hAnsi="Times New Roman" w:cs="Times New Roman"/>
                <w:sz w:val="24"/>
                <w:szCs w:val="24"/>
              </w:rPr>
              <w:t>т</w:t>
            </w:r>
            <w:r w:rsidR="00F23682" w:rsidRPr="00B6299B">
              <w:rPr>
                <w:rFonts w:ascii="Times New Roman" w:hAnsi="Times New Roman" w:cs="Times New Roman"/>
                <w:sz w:val="24"/>
                <w:szCs w:val="24"/>
              </w:rPr>
              <w:t xml:space="preserve"> се във формат „pdf“</w:t>
            </w:r>
            <w:r w:rsidR="00E77E8C" w:rsidRPr="00B6299B">
              <w:rPr>
                <w:rFonts w:ascii="Times New Roman" w:hAnsi="Times New Roman" w:cs="Times New Roman"/>
                <w:sz w:val="24"/>
                <w:szCs w:val="24"/>
              </w:rPr>
              <w:t xml:space="preserve"> или </w:t>
            </w:r>
            <w:r w:rsidR="00F23682" w:rsidRPr="00B6299B">
              <w:rPr>
                <w:rFonts w:ascii="Times New Roman" w:hAnsi="Times New Roman" w:cs="Times New Roman"/>
                <w:sz w:val="24"/>
                <w:szCs w:val="24"/>
              </w:rPr>
              <w:t>„</w:t>
            </w:r>
            <w:r w:rsidR="00F23682" w:rsidRPr="00B6299B">
              <w:rPr>
                <w:rFonts w:ascii="Times New Roman" w:hAnsi="Times New Roman" w:cs="Times New Roman"/>
                <w:sz w:val="24"/>
                <w:szCs w:val="24"/>
                <w:lang w:val="en-US"/>
              </w:rPr>
              <w:t>jpg”</w:t>
            </w:r>
            <w:r w:rsidR="00E24D2C" w:rsidRPr="00B6299B">
              <w:rPr>
                <w:rFonts w:ascii="Times New Roman" w:hAnsi="Times New Roman" w:cs="Times New Roman"/>
                <w:sz w:val="24"/>
                <w:szCs w:val="24"/>
              </w:rPr>
              <w:t>,</w:t>
            </w:r>
            <w:r w:rsidR="00F23682" w:rsidRPr="00B6299B">
              <w:rPr>
                <w:rFonts w:ascii="Times New Roman" w:hAnsi="Times New Roman" w:cs="Times New Roman"/>
                <w:sz w:val="24"/>
                <w:szCs w:val="24"/>
              </w:rPr>
              <w:t xml:space="preserve"> или електронно подписани с КЕП</w:t>
            </w:r>
            <w:r w:rsidR="00F23682" w:rsidRPr="00B6299B">
              <w:rPr>
                <w:rFonts w:ascii="Times New Roman" w:hAnsi="Times New Roman" w:cs="Times New Roman"/>
                <w:sz w:val="24"/>
                <w:szCs w:val="24"/>
                <w:lang w:val="en-US"/>
              </w:rPr>
              <w:t>.</w:t>
            </w:r>
            <w:r w:rsidR="001870D8" w:rsidRPr="00B6299B">
              <w:rPr>
                <w:rFonts w:ascii="Times New Roman" w:hAnsi="Times New Roman" w:cs="Times New Roman"/>
                <w:sz w:val="24"/>
                <w:szCs w:val="24"/>
              </w:rPr>
              <w:t xml:space="preserve"> Към проектното предложение се прилагат и запитвания за оферта съгласно Приложение № </w:t>
            </w:r>
            <w:r w:rsidR="00212605" w:rsidRPr="00B6299B">
              <w:rPr>
                <w:rFonts w:ascii="Times New Roman" w:hAnsi="Times New Roman" w:cs="Times New Roman"/>
                <w:sz w:val="24"/>
                <w:szCs w:val="24"/>
              </w:rPr>
              <w:t>13</w:t>
            </w:r>
            <w:r w:rsidR="001870D8" w:rsidRPr="00B6299B">
              <w:rPr>
                <w:rFonts w:ascii="Times New Roman" w:hAnsi="Times New Roman" w:cs="Times New Roman"/>
                <w:sz w:val="24"/>
                <w:szCs w:val="24"/>
              </w:rPr>
              <w:t>.</w:t>
            </w:r>
          </w:p>
          <w:p w:rsidR="00461EF7" w:rsidRPr="00B6299B" w:rsidRDefault="00771847"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 xml:space="preserve">8. </w:t>
            </w:r>
            <w:r w:rsidR="008E4CB0" w:rsidRPr="00B6299B">
              <w:rPr>
                <w:rFonts w:ascii="Times New Roman" w:hAnsi="Times New Roman" w:cs="Times New Roman"/>
                <w:sz w:val="24"/>
                <w:szCs w:val="24"/>
              </w:rPr>
              <w:t>Съотносими д</w:t>
            </w:r>
            <w:r w:rsidRPr="00B6299B">
              <w:rPr>
                <w:rFonts w:ascii="Times New Roman" w:eastAsiaTheme="minorEastAsia" w:hAnsi="Times New Roman" w:cs="Times New Roman"/>
                <w:sz w:val="24"/>
                <w:szCs w:val="24"/>
                <w:lang w:eastAsia="bg-BG"/>
              </w:rPr>
              <w:t>окументи, доказващи компетентност или опит в областта на предлаганата услуга в случаите на физически лица</w:t>
            </w:r>
            <w:r w:rsidR="00AD0337" w:rsidRPr="00B6299B">
              <w:rPr>
                <w:rFonts w:ascii="Times New Roman" w:eastAsiaTheme="minorEastAsia" w:hAnsi="Times New Roman" w:cs="Times New Roman"/>
                <w:sz w:val="24"/>
                <w:szCs w:val="24"/>
                <w:lang w:eastAsia="bg-BG"/>
              </w:rPr>
              <w:t xml:space="preserve"> оференти</w:t>
            </w:r>
            <w:r w:rsidRPr="00B6299B">
              <w:rPr>
                <w:rFonts w:ascii="Times New Roman" w:eastAsiaTheme="minorEastAsia" w:hAnsi="Times New Roman" w:cs="Times New Roman"/>
                <w:sz w:val="24"/>
                <w:szCs w:val="24"/>
                <w:lang w:eastAsia="bg-BG"/>
              </w:rPr>
              <w:t>, предоставящи услуги в частта преки неинвестиционни разходи</w:t>
            </w:r>
            <w:r w:rsidR="00E24D2C" w:rsidRPr="00B6299B">
              <w:rPr>
                <w:rFonts w:ascii="Times New Roman" w:eastAsiaTheme="minorEastAsia" w:hAnsi="Times New Roman" w:cs="Times New Roman"/>
                <w:sz w:val="24"/>
                <w:szCs w:val="24"/>
                <w:lang w:eastAsia="bg-BG"/>
              </w:rPr>
              <w:t xml:space="preserve">  по </w:t>
            </w:r>
            <w:r w:rsidR="00384D3F" w:rsidRPr="00B6299B">
              <w:rPr>
                <w:rFonts w:ascii="Times New Roman" w:eastAsiaTheme="minorEastAsia" w:hAnsi="Times New Roman" w:cs="Times New Roman"/>
                <w:sz w:val="24"/>
                <w:szCs w:val="24"/>
                <w:lang w:eastAsia="bg-BG"/>
              </w:rPr>
              <w:t xml:space="preserve">т. 2, буква „д“ от </w:t>
            </w:r>
            <w:r w:rsidR="00E24D2C" w:rsidRPr="00B6299B">
              <w:rPr>
                <w:rFonts w:ascii="Times New Roman" w:eastAsiaTheme="minorEastAsia" w:hAnsi="Times New Roman" w:cs="Times New Roman"/>
                <w:sz w:val="24"/>
                <w:szCs w:val="24"/>
                <w:lang w:eastAsia="bg-BG"/>
              </w:rPr>
              <w:t>Раздел 14.1 „Допустими разходи“</w:t>
            </w:r>
            <w:r w:rsidR="00E24D2C" w:rsidRPr="00B6299B">
              <w:rPr>
                <w:rFonts w:ascii="Times New Roman" w:hAnsi="Times New Roman" w:cs="Times New Roman"/>
                <w:sz w:val="24"/>
                <w:szCs w:val="24"/>
              </w:rPr>
              <w:t xml:space="preserve"> (</w:t>
            </w:r>
            <w:r w:rsidR="00E24D2C" w:rsidRPr="00B6299B">
              <w:rPr>
                <w:rFonts w:ascii="Times New Roman" w:hAnsi="Times New Roman" w:cs="Times New Roman"/>
                <w:i/>
                <w:sz w:val="24"/>
                <w:szCs w:val="24"/>
              </w:rPr>
              <w:t>Когато този документ не е представен към датата на подаване на проектното предложение трябва да се представи най-късно в срока по т. 4 от Раздел 21.1)</w:t>
            </w:r>
            <w:r w:rsidR="00AD0337" w:rsidRPr="00B6299B">
              <w:rPr>
                <w:rFonts w:ascii="Times New Roman" w:eastAsiaTheme="minorEastAsia" w:hAnsi="Times New Roman" w:cs="Times New Roman"/>
                <w:sz w:val="24"/>
                <w:szCs w:val="24"/>
                <w:lang w:eastAsia="bg-BG"/>
              </w:rPr>
              <w:t>.</w:t>
            </w:r>
          </w:p>
          <w:p w:rsidR="00461EF7" w:rsidRPr="00B6299B" w:rsidRDefault="00771847"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9</w:t>
            </w:r>
            <w:r w:rsidR="009C6525" w:rsidRPr="00B6299B">
              <w:rPr>
                <w:rFonts w:ascii="Times New Roman" w:hAnsi="Times New Roman" w:cs="Times New Roman"/>
                <w:sz w:val="24"/>
                <w:szCs w:val="24"/>
              </w:rPr>
              <w:t xml:space="preserve">. </w:t>
            </w:r>
            <w:r w:rsidR="00A277AA" w:rsidRPr="00B6299B">
              <w:rPr>
                <w:rFonts w:ascii="Times New Roman" w:hAnsi="Times New Roman" w:cs="Times New Roman"/>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w:t>
            </w:r>
            <w:r w:rsidR="00A277AA" w:rsidRPr="00B6299B">
              <w:rPr>
                <w:rFonts w:ascii="Times New Roman" w:hAnsi="Times New Roman" w:cs="Times New Roman"/>
                <w:sz w:val="24"/>
                <w:szCs w:val="24"/>
              </w:rPr>
              <w:lastRenderedPageBreak/>
              <w:t>и/или Закона за водите (</w:t>
            </w:r>
            <w:r w:rsidR="00A277AA" w:rsidRPr="00B6299B">
              <w:rPr>
                <w:rFonts w:ascii="Times New Roman" w:hAnsi="Times New Roman" w:cs="Times New Roman"/>
                <w:i/>
                <w:sz w:val="24"/>
                <w:szCs w:val="24"/>
              </w:rPr>
              <w:t>представя в случаите, когато издаването на документа се изисква по ЗООС и/или по Закона за водите</w:t>
            </w:r>
            <w:r w:rsidR="00A277AA" w:rsidRPr="00B6299B">
              <w:rPr>
                <w:rFonts w:ascii="Times New Roman" w:hAnsi="Times New Roman" w:cs="Times New Roman"/>
                <w:sz w:val="24"/>
                <w:szCs w:val="24"/>
              </w:rPr>
              <w:t>). Представя се във формат „pdf“ или „jpg“ (</w:t>
            </w:r>
            <w:r w:rsidR="00A277AA" w:rsidRPr="00B6299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B6299B">
              <w:rPr>
                <w:rFonts w:ascii="Times New Roman" w:hAnsi="Times New Roman" w:cs="Times New Roman"/>
                <w:i/>
                <w:sz w:val="24"/>
                <w:szCs w:val="24"/>
              </w:rPr>
              <w:t xml:space="preserve">т. </w:t>
            </w:r>
            <w:r w:rsidR="00CA637C" w:rsidRPr="00B6299B">
              <w:rPr>
                <w:rFonts w:ascii="Times New Roman" w:hAnsi="Times New Roman" w:cs="Times New Roman"/>
                <w:i/>
                <w:sz w:val="24"/>
                <w:szCs w:val="24"/>
              </w:rPr>
              <w:t xml:space="preserve">4 </w:t>
            </w:r>
            <w:r w:rsidR="00863263" w:rsidRPr="00B6299B">
              <w:rPr>
                <w:rFonts w:ascii="Times New Roman" w:hAnsi="Times New Roman" w:cs="Times New Roman"/>
                <w:i/>
                <w:sz w:val="24"/>
                <w:szCs w:val="24"/>
              </w:rPr>
              <w:t>от Раздел 21.</w:t>
            </w:r>
            <w:r w:rsidR="008357D8" w:rsidRPr="00B6299B">
              <w:rPr>
                <w:rFonts w:ascii="Times New Roman" w:hAnsi="Times New Roman" w:cs="Times New Roman"/>
                <w:i/>
                <w:sz w:val="24"/>
                <w:szCs w:val="24"/>
              </w:rPr>
              <w:t>1</w:t>
            </w:r>
            <w:r w:rsidR="00384D3F" w:rsidRPr="00B6299B">
              <w:rPr>
                <w:rFonts w:ascii="Times New Roman" w:hAnsi="Times New Roman" w:cs="Times New Roman"/>
                <w:i/>
                <w:sz w:val="24"/>
                <w:szCs w:val="24"/>
              </w:rPr>
              <w:t xml:space="preserve"> при условие, че е приложил входящ номер на искане за издаване от съответния орган</w:t>
            </w:r>
            <w:r w:rsidR="00863263" w:rsidRPr="00B6299B">
              <w:rPr>
                <w:rFonts w:ascii="Times New Roman" w:hAnsi="Times New Roman" w:cs="Times New Roman"/>
                <w:i/>
                <w:sz w:val="24"/>
                <w:szCs w:val="24"/>
              </w:rPr>
              <w:t>)</w:t>
            </w:r>
            <w:r w:rsidR="00A7047A" w:rsidRPr="00B6299B">
              <w:rPr>
                <w:rFonts w:ascii="Times New Roman" w:hAnsi="Times New Roman" w:cs="Times New Roman"/>
                <w:i/>
                <w:sz w:val="24"/>
                <w:szCs w:val="24"/>
              </w:rPr>
              <w:t>.</w:t>
            </w:r>
          </w:p>
          <w:p w:rsidR="00461EF7" w:rsidRPr="00B6299B" w:rsidRDefault="00771847"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10</w:t>
            </w:r>
            <w:r w:rsidR="001D63A0" w:rsidRPr="00B6299B">
              <w:rPr>
                <w:rFonts w:ascii="Times New Roman" w:hAnsi="Times New Roman" w:cs="Times New Roman"/>
                <w:sz w:val="24"/>
                <w:szCs w:val="24"/>
              </w:rPr>
              <w:t>.</w:t>
            </w:r>
            <w:r w:rsidR="00A277AA" w:rsidRPr="00B6299B">
              <w:rPr>
                <w:rFonts w:ascii="Times New Roman" w:hAnsi="Times New Roman" w:cs="Times New Roman"/>
                <w:sz w:val="24"/>
                <w:szCs w:val="24"/>
              </w:rPr>
              <w:t xml:space="preserve"> Документ за собственост на земя и/или друг вид недвижими имоти, обект на </w:t>
            </w:r>
            <w:r w:rsidR="00C76AFD" w:rsidRPr="00B6299B">
              <w:rPr>
                <w:rFonts w:ascii="Times New Roman" w:hAnsi="Times New Roman" w:cs="Times New Roman"/>
                <w:sz w:val="24"/>
                <w:szCs w:val="24"/>
              </w:rPr>
              <w:t>дейностите по проекта</w:t>
            </w:r>
            <w:r w:rsidR="00CA637C" w:rsidRPr="00B6299B">
              <w:rPr>
                <w:rFonts w:ascii="Times New Roman" w:hAnsi="Times New Roman" w:cs="Times New Roman"/>
                <w:sz w:val="24"/>
                <w:szCs w:val="24"/>
              </w:rPr>
              <w:t xml:space="preserve"> </w:t>
            </w:r>
            <w:r w:rsidR="00A277AA" w:rsidRPr="00B6299B">
              <w:rPr>
                <w:rFonts w:ascii="Times New Roman" w:hAnsi="Times New Roman" w:cs="Times New Roman"/>
                <w:sz w:val="24"/>
                <w:szCs w:val="24"/>
              </w:rPr>
              <w:t>(</w:t>
            </w:r>
            <w:r w:rsidR="00A277AA" w:rsidRPr="00B6299B">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70026D" w:rsidRPr="00B6299B">
              <w:rPr>
                <w:rFonts w:ascii="Times New Roman" w:hAnsi="Times New Roman" w:cs="Times New Roman"/>
                <w:i/>
                <w:sz w:val="24"/>
                <w:szCs w:val="24"/>
              </w:rPr>
              <w:t xml:space="preserve"> или </w:t>
            </w:r>
            <w:r w:rsidR="008357D8" w:rsidRPr="00B6299B">
              <w:rPr>
                <w:rFonts w:ascii="Times New Roman" w:hAnsi="Times New Roman" w:cs="Times New Roman"/>
                <w:i/>
                <w:sz w:val="24"/>
                <w:szCs w:val="24"/>
              </w:rPr>
              <w:t>член на</w:t>
            </w:r>
            <w:r w:rsidR="0070026D" w:rsidRPr="00B6299B">
              <w:rPr>
                <w:rFonts w:ascii="Times New Roman" w:hAnsi="Times New Roman" w:cs="Times New Roman"/>
                <w:i/>
                <w:sz w:val="24"/>
                <w:szCs w:val="24"/>
              </w:rPr>
              <w:t xml:space="preserve"> оперативната група</w:t>
            </w:r>
            <w:r w:rsidR="00A277AA" w:rsidRPr="00B6299B">
              <w:rPr>
                <w:rFonts w:ascii="Times New Roman" w:hAnsi="Times New Roman" w:cs="Times New Roman"/>
                <w:sz w:val="24"/>
                <w:szCs w:val="24"/>
              </w:rPr>
              <w:t>). Представ</w:t>
            </w:r>
            <w:r w:rsidR="00E24D2C" w:rsidRPr="00B6299B">
              <w:rPr>
                <w:rFonts w:ascii="Times New Roman" w:hAnsi="Times New Roman" w:cs="Times New Roman"/>
                <w:sz w:val="24"/>
                <w:szCs w:val="24"/>
              </w:rPr>
              <w:t>я се във формат „pdf“ или „jpg“</w:t>
            </w:r>
            <w:r w:rsidR="00A277AA" w:rsidRPr="00B6299B">
              <w:rPr>
                <w:rFonts w:ascii="Times New Roman" w:hAnsi="Times New Roman" w:cs="Times New Roman"/>
                <w:sz w:val="24"/>
                <w:szCs w:val="24"/>
              </w:rPr>
              <w:t xml:space="preserve"> </w:t>
            </w:r>
            <w:r w:rsidR="00CA637C" w:rsidRPr="00B6299B">
              <w:rPr>
                <w:rFonts w:ascii="Times New Roman" w:hAnsi="Times New Roman" w:cs="Times New Roman"/>
                <w:sz w:val="24"/>
                <w:szCs w:val="24"/>
              </w:rPr>
              <w:t>(</w:t>
            </w:r>
            <w:r w:rsidR="00CA637C" w:rsidRPr="00B6299B">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4 от Раздел 21.1).</w:t>
            </w:r>
          </w:p>
          <w:p w:rsidR="00461EF7" w:rsidRPr="00B6299B" w:rsidRDefault="00771847"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11</w:t>
            </w:r>
            <w:r w:rsidR="00CA637C" w:rsidRPr="00B6299B">
              <w:rPr>
                <w:rFonts w:ascii="Times New Roman" w:hAnsi="Times New Roman" w:cs="Times New Roman"/>
                <w:sz w:val="24"/>
                <w:szCs w:val="24"/>
              </w:rPr>
              <w:t>.</w:t>
            </w:r>
            <w:r w:rsidR="00A277AA" w:rsidRPr="00B6299B">
              <w:rPr>
                <w:rFonts w:ascii="Times New Roman" w:hAnsi="Times New Roman" w:cs="Times New Roman"/>
                <w:sz w:val="24"/>
                <w:szCs w:val="24"/>
              </w:rPr>
              <w:t xml:space="preserve"> Документ за ползване </w:t>
            </w:r>
            <w:r w:rsidR="00901BB6" w:rsidRPr="00B6299B">
              <w:rPr>
                <w:rFonts w:ascii="Times New Roman" w:hAnsi="Times New Roman" w:cs="Times New Roman"/>
                <w:sz w:val="24"/>
                <w:szCs w:val="24"/>
              </w:rPr>
              <w:t xml:space="preserve">или предварителен договор за ползване </w:t>
            </w:r>
            <w:r w:rsidR="00A277AA" w:rsidRPr="00B6299B">
              <w:rPr>
                <w:rFonts w:ascii="Times New Roman" w:hAnsi="Times New Roman" w:cs="Times New Roman"/>
                <w:sz w:val="24"/>
                <w:szCs w:val="24"/>
              </w:rPr>
              <w:t>на</w:t>
            </w:r>
            <w:r w:rsidR="00901BB6" w:rsidRPr="00B6299B">
              <w:rPr>
                <w:rFonts w:ascii="Times New Roman" w:hAnsi="Times New Roman" w:cs="Times New Roman"/>
                <w:sz w:val="24"/>
                <w:szCs w:val="24"/>
              </w:rPr>
              <w:t xml:space="preserve"> земя и/или друг вид недвижими имоти</w:t>
            </w:r>
            <w:r w:rsidR="00A277AA" w:rsidRPr="00B6299B">
              <w:rPr>
                <w:rFonts w:ascii="Times New Roman" w:hAnsi="Times New Roman" w:cs="Times New Roman"/>
                <w:sz w:val="24"/>
                <w:szCs w:val="24"/>
              </w:rPr>
              <w:t xml:space="preserve"> за </w:t>
            </w:r>
            <w:r w:rsidR="00A7047A" w:rsidRPr="00B6299B">
              <w:rPr>
                <w:rFonts w:ascii="Times New Roman" w:hAnsi="Times New Roman" w:cs="Times New Roman"/>
                <w:sz w:val="24"/>
                <w:szCs w:val="24"/>
              </w:rPr>
              <w:t>срок</w:t>
            </w:r>
            <w:r w:rsidR="00901BB6" w:rsidRPr="00B6299B">
              <w:rPr>
                <w:rFonts w:ascii="Times New Roman" w:hAnsi="Times New Roman" w:cs="Times New Roman"/>
                <w:sz w:val="24"/>
                <w:szCs w:val="24"/>
              </w:rPr>
              <w:t xml:space="preserve">а на изпълнение на проекта, удължен с </w:t>
            </w:r>
            <w:r w:rsidR="000C0DB3" w:rsidRPr="00B6299B">
              <w:rPr>
                <w:rFonts w:ascii="Times New Roman" w:hAnsi="Times New Roman" w:cs="Times New Roman"/>
                <w:sz w:val="24"/>
                <w:szCs w:val="24"/>
              </w:rPr>
              <w:t>шест месеца</w:t>
            </w:r>
            <w:r w:rsidR="00CA637C" w:rsidRPr="00B6299B">
              <w:rPr>
                <w:rFonts w:ascii="Times New Roman" w:hAnsi="Times New Roman" w:cs="Times New Roman"/>
                <w:sz w:val="24"/>
                <w:szCs w:val="24"/>
              </w:rPr>
              <w:t xml:space="preserve"> (</w:t>
            </w:r>
            <w:r w:rsidR="00E83DD3" w:rsidRPr="00B6299B">
              <w:rPr>
                <w:rFonts w:ascii="Times New Roman" w:hAnsi="Times New Roman" w:cs="Times New Roman"/>
                <w:i/>
                <w:sz w:val="24"/>
                <w:szCs w:val="24"/>
              </w:rPr>
              <w:t>представя се когато имота не е собственост на кандидата или член на оперативната група</w:t>
            </w:r>
            <w:r w:rsidR="00A277AA" w:rsidRPr="00B6299B">
              <w:rPr>
                <w:rFonts w:ascii="Times New Roman" w:hAnsi="Times New Roman" w:cs="Times New Roman"/>
                <w:sz w:val="24"/>
                <w:szCs w:val="24"/>
              </w:rPr>
              <w:t>). Представ</w:t>
            </w:r>
            <w:r w:rsidR="00E24D2C" w:rsidRPr="00B6299B">
              <w:rPr>
                <w:rFonts w:ascii="Times New Roman" w:hAnsi="Times New Roman" w:cs="Times New Roman"/>
                <w:sz w:val="24"/>
                <w:szCs w:val="24"/>
              </w:rPr>
              <w:t xml:space="preserve">я се във формат „pdf“ или „jpg“ </w:t>
            </w:r>
            <w:r w:rsidR="002E4125" w:rsidRPr="00B6299B">
              <w:rPr>
                <w:rFonts w:ascii="Times New Roman" w:hAnsi="Times New Roman" w:cs="Times New Roman"/>
                <w:sz w:val="24"/>
                <w:szCs w:val="24"/>
              </w:rPr>
              <w:t>(</w:t>
            </w:r>
            <w:r w:rsidR="002E4125" w:rsidRPr="00B6299B">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4 от Раздел 21.1).</w:t>
            </w:r>
          </w:p>
          <w:p w:rsidR="00461EF7" w:rsidRPr="00B6299B" w:rsidRDefault="00771847"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12</w:t>
            </w:r>
            <w:r w:rsidR="005C6779" w:rsidRPr="00B6299B">
              <w:rPr>
                <w:rFonts w:ascii="Times New Roman" w:hAnsi="Times New Roman" w:cs="Times New Roman"/>
                <w:sz w:val="24"/>
                <w:szCs w:val="24"/>
              </w:rPr>
              <w:t>. Документ за собственост или ползване</w:t>
            </w:r>
            <w:r w:rsidR="002A7BBF" w:rsidRPr="00B6299B">
              <w:rPr>
                <w:rFonts w:ascii="Times New Roman" w:hAnsi="Times New Roman" w:cs="Times New Roman"/>
                <w:sz w:val="24"/>
                <w:szCs w:val="24"/>
              </w:rPr>
              <w:t>,</w:t>
            </w:r>
            <w:r w:rsidR="005C6779" w:rsidRPr="00B6299B">
              <w:rPr>
                <w:rFonts w:ascii="Times New Roman" w:hAnsi="Times New Roman" w:cs="Times New Roman"/>
                <w:sz w:val="24"/>
                <w:szCs w:val="24"/>
              </w:rPr>
              <w:t xml:space="preserve"> или предварителен договор за наем на офис за целите на проекта. Представя се във формат „pdf“ или „jpg“. (</w:t>
            </w:r>
            <w:r w:rsidR="005C6779" w:rsidRPr="00B6299B">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4 от Раздел 21.1).</w:t>
            </w:r>
          </w:p>
          <w:p w:rsidR="00461EF7" w:rsidRPr="00B6299B" w:rsidRDefault="005C6779"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1</w:t>
            </w:r>
            <w:r w:rsidR="00771847" w:rsidRPr="00B6299B">
              <w:rPr>
                <w:rFonts w:ascii="Times New Roman" w:hAnsi="Times New Roman" w:cs="Times New Roman"/>
                <w:sz w:val="24"/>
                <w:szCs w:val="24"/>
              </w:rPr>
              <w:t>3</w:t>
            </w:r>
            <w:r w:rsidR="001D63A0" w:rsidRPr="00B6299B">
              <w:rPr>
                <w:rFonts w:ascii="Times New Roman" w:hAnsi="Times New Roman" w:cs="Times New Roman"/>
                <w:sz w:val="24"/>
                <w:szCs w:val="24"/>
              </w:rPr>
              <w:t xml:space="preserve">. </w:t>
            </w:r>
            <w:r w:rsidR="005B2A4E" w:rsidRPr="00B6299B">
              <w:rPr>
                <w:rFonts w:ascii="Times New Roman" w:hAnsi="Times New Roman" w:cs="Times New Roman"/>
                <w:sz w:val="24"/>
                <w:szCs w:val="24"/>
              </w:rPr>
              <w:t>Деклараци</w:t>
            </w:r>
            <w:r w:rsidR="00307498" w:rsidRPr="00B6299B">
              <w:rPr>
                <w:rFonts w:ascii="Times New Roman" w:hAnsi="Times New Roman" w:cs="Times New Roman"/>
                <w:sz w:val="24"/>
                <w:szCs w:val="24"/>
              </w:rPr>
              <w:t xml:space="preserve">и по образец </w:t>
            </w:r>
            <w:r w:rsidR="00117F9C" w:rsidRPr="00B6299B">
              <w:rPr>
                <w:rFonts w:ascii="Times New Roman" w:hAnsi="Times New Roman" w:cs="Times New Roman"/>
                <w:sz w:val="24"/>
                <w:szCs w:val="24"/>
              </w:rPr>
              <w:t>(</w:t>
            </w:r>
            <w:r w:rsidR="002168E3" w:rsidRPr="00B6299B">
              <w:rPr>
                <w:rFonts w:ascii="Times New Roman" w:hAnsi="Times New Roman" w:cs="Times New Roman"/>
                <w:sz w:val="24"/>
                <w:szCs w:val="24"/>
              </w:rPr>
              <w:t xml:space="preserve">Приложение </w:t>
            </w:r>
            <w:r w:rsidR="00307498" w:rsidRPr="00B6299B">
              <w:rPr>
                <w:rFonts w:ascii="Times New Roman" w:hAnsi="Times New Roman" w:cs="Times New Roman"/>
                <w:sz w:val="24"/>
                <w:szCs w:val="24"/>
              </w:rPr>
              <w:t>№</w:t>
            </w:r>
            <w:r w:rsidR="00CA637C" w:rsidRPr="00B6299B">
              <w:rPr>
                <w:rFonts w:ascii="Times New Roman" w:hAnsi="Times New Roman" w:cs="Times New Roman"/>
                <w:sz w:val="24"/>
                <w:szCs w:val="24"/>
              </w:rPr>
              <w:t xml:space="preserve"> </w:t>
            </w:r>
            <w:r w:rsidR="00130C03" w:rsidRPr="00B6299B">
              <w:rPr>
                <w:rFonts w:ascii="Times New Roman" w:hAnsi="Times New Roman" w:cs="Times New Roman"/>
                <w:sz w:val="24"/>
                <w:szCs w:val="24"/>
              </w:rPr>
              <w:t>14</w:t>
            </w:r>
            <w:r w:rsidR="00307498" w:rsidRPr="00B6299B">
              <w:rPr>
                <w:rFonts w:ascii="Times New Roman" w:hAnsi="Times New Roman" w:cs="Times New Roman"/>
                <w:sz w:val="24"/>
                <w:szCs w:val="24"/>
              </w:rPr>
              <w:t>). Представя</w:t>
            </w:r>
            <w:r w:rsidR="005604D4" w:rsidRPr="00B6299B">
              <w:rPr>
                <w:rFonts w:ascii="Times New Roman" w:hAnsi="Times New Roman" w:cs="Times New Roman"/>
                <w:sz w:val="24"/>
                <w:szCs w:val="24"/>
              </w:rPr>
              <w:t>т</w:t>
            </w:r>
            <w:r w:rsidR="00307498" w:rsidRPr="00B6299B">
              <w:rPr>
                <w:rFonts w:ascii="Times New Roman" w:hAnsi="Times New Roman" w:cs="Times New Roman"/>
                <w:sz w:val="24"/>
                <w:szCs w:val="24"/>
              </w:rPr>
              <w:t xml:space="preserve"> се във формат „pdf“ или „jpg“.</w:t>
            </w:r>
          </w:p>
          <w:p w:rsidR="00461EF7" w:rsidRPr="00B6299B" w:rsidRDefault="005C6779" w:rsidP="00656104">
            <w:pPr>
              <w:spacing w:before="120"/>
              <w:jc w:val="both"/>
              <w:rPr>
                <w:rFonts w:ascii="Times New Roman" w:hAnsi="Times New Roman" w:cs="Times New Roman"/>
                <w:i/>
                <w:sz w:val="24"/>
                <w:szCs w:val="24"/>
              </w:rPr>
            </w:pPr>
            <w:r w:rsidRPr="00B6299B">
              <w:rPr>
                <w:rFonts w:ascii="Times New Roman" w:hAnsi="Times New Roman" w:cs="Times New Roman"/>
                <w:sz w:val="24"/>
                <w:szCs w:val="24"/>
              </w:rPr>
              <w:t>1</w:t>
            </w:r>
            <w:r w:rsidR="00771847" w:rsidRPr="00B6299B">
              <w:rPr>
                <w:rFonts w:ascii="Times New Roman" w:hAnsi="Times New Roman" w:cs="Times New Roman"/>
                <w:sz w:val="24"/>
                <w:szCs w:val="24"/>
              </w:rPr>
              <w:t>4</w:t>
            </w:r>
            <w:r w:rsidR="0063541D" w:rsidRPr="00B6299B">
              <w:rPr>
                <w:rFonts w:ascii="Times New Roman" w:hAnsi="Times New Roman" w:cs="Times New Roman"/>
                <w:sz w:val="24"/>
                <w:szCs w:val="24"/>
              </w:rPr>
              <w:t xml:space="preserve">. </w:t>
            </w:r>
            <w:r w:rsidR="0046181B" w:rsidRPr="00B6299B">
              <w:rPr>
                <w:rFonts w:ascii="Times New Roman" w:hAnsi="Times New Roman" w:cs="Times New Roman"/>
                <w:sz w:val="24"/>
                <w:szCs w:val="24"/>
              </w:rPr>
              <w:t xml:space="preserve">Документ, издаден от обслужващата банка </w:t>
            </w:r>
            <w:r w:rsidR="006C2B2A" w:rsidRPr="00B6299B">
              <w:rPr>
                <w:rFonts w:ascii="Times New Roman" w:hAnsi="Times New Roman" w:cs="Times New Roman"/>
                <w:sz w:val="24"/>
                <w:szCs w:val="24"/>
              </w:rPr>
              <w:t xml:space="preserve">с удостоверителен характер </w:t>
            </w:r>
            <w:r w:rsidR="00725380" w:rsidRPr="00B6299B">
              <w:rPr>
                <w:rFonts w:ascii="Times New Roman" w:hAnsi="Times New Roman" w:cs="Times New Roman"/>
                <w:sz w:val="24"/>
                <w:szCs w:val="24"/>
              </w:rPr>
              <w:t>за банковата сметка на оперативната група</w:t>
            </w:r>
            <w:r w:rsidR="0046181B" w:rsidRPr="00B6299B">
              <w:rPr>
                <w:rFonts w:ascii="Times New Roman" w:hAnsi="Times New Roman" w:cs="Times New Roman"/>
                <w:sz w:val="24"/>
                <w:szCs w:val="24"/>
              </w:rPr>
              <w:t>, по която ще бъде преведена финансовата помощ, получена по реда на тези условия. Представя се във формат „pdf“ или „jpg“</w:t>
            </w:r>
            <w:r w:rsidR="00E24D2C" w:rsidRPr="00B6299B">
              <w:rPr>
                <w:rFonts w:ascii="Times New Roman" w:hAnsi="Times New Roman" w:cs="Times New Roman"/>
                <w:sz w:val="24"/>
                <w:szCs w:val="24"/>
              </w:rPr>
              <w:t xml:space="preserve"> </w:t>
            </w:r>
            <w:r w:rsidR="002E4125" w:rsidRPr="00B6299B">
              <w:rPr>
                <w:rFonts w:ascii="Times New Roman" w:hAnsi="Times New Roman" w:cs="Times New Roman"/>
                <w:sz w:val="24"/>
                <w:szCs w:val="24"/>
              </w:rPr>
              <w:t>(</w:t>
            </w:r>
            <w:r w:rsidR="002E4125" w:rsidRPr="00B6299B">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4 от Раздел 21.1).</w:t>
            </w:r>
          </w:p>
          <w:p w:rsidR="00216CC7" w:rsidRPr="00B6299B" w:rsidRDefault="0063541D" w:rsidP="00882979">
            <w:pPr>
              <w:spacing w:before="120"/>
              <w:jc w:val="both"/>
              <w:rPr>
                <w:rFonts w:ascii="Times New Roman" w:hAnsi="Times New Roman" w:cs="Times New Roman"/>
                <w:sz w:val="24"/>
                <w:szCs w:val="24"/>
              </w:rPr>
            </w:pPr>
            <w:r w:rsidRPr="00B6299B">
              <w:rPr>
                <w:rFonts w:ascii="Times New Roman" w:hAnsi="Times New Roman" w:cs="Times New Roman"/>
                <w:sz w:val="24"/>
                <w:szCs w:val="24"/>
              </w:rPr>
              <w:t xml:space="preserve">15. Декларация от </w:t>
            </w:r>
            <w:r w:rsidR="00D96305" w:rsidRPr="00B6299B">
              <w:rPr>
                <w:rFonts w:ascii="Times New Roman" w:hAnsi="Times New Roman" w:cs="Times New Roman"/>
                <w:sz w:val="24"/>
                <w:szCs w:val="24"/>
              </w:rPr>
              <w:t xml:space="preserve">лицата, определени </w:t>
            </w:r>
            <w:r w:rsidR="00882979" w:rsidRPr="00B6299B">
              <w:rPr>
                <w:rFonts w:ascii="Times New Roman" w:hAnsi="Times New Roman" w:cs="Times New Roman"/>
                <w:sz w:val="24"/>
                <w:szCs w:val="24"/>
              </w:rPr>
              <w:t>като</w:t>
            </w:r>
            <w:r w:rsidRPr="00B6299B">
              <w:rPr>
                <w:rFonts w:ascii="Times New Roman" w:hAnsi="Times New Roman" w:cs="Times New Roman"/>
                <w:sz w:val="24"/>
                <w:szCs w:val="24"/>
              </w:rPr>
              <w:t xml:space="preserve"> екип</w:t>
            </w:r>
            <w:r w:rsidR="00D96305" w:rsidRPr="00B6299B">
              <w:rPr>
                <w:rFonts w:ascii="Times New Roman" w:hAnsi="Times New Roman" w:cs="Times New Roman"/>
                <w:sz w:val="24"/>
                <w:szCs w:val="24"/>
              </w:rPr>
              <w:t xml:space="preserve"> на оперативната група</w:t>
            </w:r>
            <w:r w:rsidR="00B72DBB" w:rsidRPr="00B6299B">
              <w:rPr>
                <w:rFonts w:ascii="Times New Roman" w:hAnsi="Times New Roman" w:cs="Times New Roman"/>
                <w:sz w:val="24"/>
                <w:szCs w:val="24"/>
              </w:rPr>
              <w:t xml:space="preserve"> по т. 10 от Раздел 11.1 „Критерии за допустимост на кандидатите“</w:t>
            </w:r>
            <w:r w:rsidRPr="00B6299B">
              <w:rPr>
                <w:rFonts w:ascii="Times New Roman" w:hAnsi="Times New Roman" w:cs="Times New Roman"/>
                <w:sz w:val="24"/>
                <w:szCs w:val="24"/>
              </w:rPr>
              <w:t xml:space="preserve"> (Приложение № 15). Представ</w:t>
            </w:r>
            <w:r w:rsidR="00E24D2C" w:rsidRPr="00B6299B">
              <w:rPr>
                <w:rFonts w:ascii="Times New Roman" w:hAnsi="Times New Roman" w:cs="Times New Roman"/>
                <w:sz w:val="24"/>
                <w:szCs w:val="24"/>
              </w:rPr>
              <w:t>я се във формат „pdf“ или „jpg“</w:t>
            </w:r>
            <w:r w:rsidRPr="00B6299B">
              <w:rPr>
                <w:rFonts w:ascii="Times New Roman" w:hAnsi="Times New Roman" w:cs="Times New Roman"/>
                <w:sz w:val="24"/>
                <w:szCs w:val="24"/>
              </w:rPr>
              <w:t xml:space="preserve"> (</w:t>
            </w:r>
            <w:r w:rsidRPr="00B6299B">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4 от Раздел 21.1).</w:t>
            </w:r>
          </w:p>
        </w:tc>
      </w:tr>
    </w:tbl>
    <w:p w:rsidR="00AB3455" w:rsidRPr="00B6299B" w:rsidRDefault="00AB3455" w:rsidP="00D86092">
      <w:pPr>
        <w:pStyle w:val="Heading2"/>
        <w:spacing w:before="0" w:line="240" w:lineRule="auto"/>
        <w:jc w:val="both"/>
        <w:rPr>
          <w:rFonts w:cs="Times New Roman"/>
          <w:color w:val="auto"/>
          <w:szCs w:val="24"/>
        </w:rPr>
      </w:pPr>
      <w:bookmarkStart w:id="37" w:name="_Toc22033878"/>
      <w:r w:rsidRPr="00B6299B">
        <w:rPr>
          <w:rFonts w:cs="Times New Roman"/>
          <w:color w:val="auto"/>
          <w:szCs w:val="24"/>
        </w:rPr>
        <w:lastRenderedPageBreak/>
        <w:t>24.2</w:t>
      </w:r>
      <w:r w:rsidR="002012BE" w:rsidRPr="00B6299B">
        <w:rPr>
          <w:rFonts w:cs="Times New Roman"/>
          <w:color w:val="auto"/>
          <w:szCs w:val="24"/>
        </w:rPr>
        <w:t>.</w:t>
      </w:r>
      <w:r w:rsidRPr="00B6299B">
        <w:rPr>
          <w:rFonts w:cs="Times New Roman"/>
          <w:color w:val="auto"/>
          <w:szCs w:val="24"/>
        </w:rPr>
        <w:t xml:space="preserve"> Списък със специфични документи:</w:t>
      </w:r>
      <w:bookmarkEnd w:id="37"/>
    </w:p>
    <w:tbl>
      <w:tblPr>
        <w:tblStyle w:val="TableGrid"/>
        <w:tblW w:w="0" w:type="auto"/>
        <w:tblLook w:val="04A0" w:firstRow="1" w:lastRow="0" w:firstColumn="1" w:lastColumn="0" w:noHBand="0" w:noVBand="1"/>
      </w:tblPr>
      <w:tblGrid>
        <w:gridCol w:w="9060"/>
      </w:tblGrid>
      <w:tr w:rsidR="00AB3455" w:rsidRPr="00B6299B" w:rsidTr="00725380">
        <w:tc>
          <w:tcPr>
            <w:tcW w:w="9210" w:type="dxa"/>
            <w:shd w:val="clear" w:color="auto" w:fill="auto"/>
          </w:tcPr>
          <w:p w:rsidR="004D46EE" w:rsidRPr="00B6299B" w:rsidRDefault="00697A98" w:rsidP="00656104">
            <w:pPr>
              <w:widowControl w:val="0"/>
              <w:autoSpaceDE w:val="0"/>
              <w:autoSpaceDN w:val="0"/>
              <w:adjustRightInd w:val="0"/>
              <w:spacing w:before="120"/>
              <w:jc w:val="both"/>
              <w:rPr>
                <w:rFonts w:ascii="Times New Roman" w:hAnsi="Times New Roman" w:cs="Times New Roman"/>
                <w:b/>
                <w:sz w:val="24"/>
                <w:szCs w:val="24"/>
              </w:rPr>
            </w:pPr>
            <w:r w:rsidRPr="00B6299B">
              <w:rPr>
                <w:rFonts w:ascii="Times New Roman" w:hAnsi="Times New Roman" w:cs="Times New Roman"/>
                <w:b/>
                <w:sz w:val="24"/>
                <w:szCs w:val="24"/>
              </w:rPr>
              <w:t>За проектни предложения, представен</w:t>
            </w:r>
            <w:r w:rsidR="00E24D2C" w:rsidRPr="00B6299B">
              <w:rPr>
                <w:rFonts w:ascii="Times New Roman" w:hAnsi="Times New Roman" w:cs="Times New Roman"/>
                <w:b/>
                <w:sz w:val="24"/>
                <w:szCs w:val="24"/>
              </w:rPr>
              <w:t>и</w:t>
            </w:r>
            <w:r w:rsidRPr="00B6299B">
              <w:rPr>
                <w:rFonts w:ascii="Times New Roman" w:hAnsi="Times New Roman" w:cs="Times New Roman"/>
                <w:b/>
                <w:sz w:val="24"/>
                <w:szCs w:val="24"/>
              </w:rPr>
              <w:t xml:space="preserve"> от оперативни групи, включващи членове</w:t>
            </w:r>
            <w:r w:rsidR="004D46EE" w:rsidRPr="00B6299B">
              <w:rPr>
                <w:rFonts w:ascii="Times New Roman" w:hAnsi="Times New Roman" w:cs="Times New Roman"/>
                <w:b/>
                <w:sz w:val="24"/>
                <w:szCs w:val="24"/>
              </w:rPr>
              <w:t xml:space="preserve"> микро-, малки и средни предприятия, регистрирани по Търговския закон в обхвата на избрани производствени сектори, свързани с преработката/маркетинга на селскостопански продукти посочени в Приложение № I от ДФЕС (Приложение № 1)</w:t>
            </w:r>
            <w:r w:rsidR="00AC684D" w:rsidRPr="00B6299B">
              <w:rPr>
                <w:rFonts w:ascii="Times New Roman" w:hAnsi="Times New Roman" w:cs="Times New Roman"/>
                <w:b/>
                <w:sz w:val="24"/>
                <w:szCs w:val="24"/>
              </w:rPr>
              <w:t>:</w:t>
            </w:r>
          </w:p>
          <w:p w:rsidR="004D46EE" w:rsidRPr="00B6299B" w:rsidRDefault="00AB3455"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 xml:space="preserve">1. </w:t>
            </w:r>
            <w:r w:rsidR="002A715D" w:rsidRPr="00B6299B">
              <w:rPr>
                <w:rFonts w:ascii="Times New Roman" w:hAnsi="Times New Roman" w:cs="Times New Roman"/>
                <w:sz w:val="24"/>
                <w:szCs w:val="24"/>
              </w:rPr>
              <w:t xml:space="preserve">Декларация по </w:t>
            </w:r>
            <w:hyperlink r:id="rId13" w:history="1">
              <w:r w:rsidR="002A715D" w:rsidRPr="00B6299B">
                <w:rPr>
                  <w:rFonts w:ascii="Times New Roman" w:hAnsi="Times New Roman" w:cs="Times New Roman"/>
                  <w:sz w:val="24"/>
                  <w:szCs w:val="24"/>
                </w:rPr>
                <w:t>чл. 4а, ал. 1 от ЗМСП</w:t>
              </w:r>
            </w:hyperlink>
            <w:r w:rsidR="002A715D" w:rsidRPr="00B6299B">
              <w:rPr>
                <w:rFonts w:ascii="Times New Roman" w:hAnsi="Times New Roman" w:cs="Times New Roman"/>
                <w:sz w:val="24"/>
                <w:szCs w:val="24"/>
              </w:rPr>
              <w:t xml:space="preserve"> за членовете на оперативната група по т. 2, б</w:t>
            </w:r>
            <w:r w:rsidR="004D46EE" w:rsidRPr="00B6299B">
              <w:rPr>
                <w:rFonts w:ascii="Times New Roman" w:hAnsi="Times New Roman" w:cs="Times New Roman"/>
                <w:sz w:val="24"/>
                <w:szCs w:val="24"/>
              </w:rPr>
              <w:t>уква</w:t>
            </w:r>
            <w:r w:rsidR="002A715D" w:rsidRPr="00B6299B">
              <w:rPr>
                <w:rFonts w:ascii="Times New Roman" w:hAnsi="Times New Roman" w:cs="Times New Roman"/>
                <w:sz w:val="24"/>
                <w:szCs w:val="24"/>
              </w:rPr>
              <w:t xml:space="preserve"> „д“ от Раздел 11.1 „Критерии за допустимост на кандидатите“  (по образец, утвърден от министъра на икономиката и енергетиката) с подпис/и, сканирана във формат „pdf“ или „jpg</w:t>
            </w:r>
            <w:r w:rsidR="00E24D2C" w:rsidRPr="00B6299B">
              <w:rPr>
                <w:rFonts w:ascii="Times New Roman" w:hAnsi="Times New Roman" w:cs="Times New Roman"/>
                <w:sz w:val="24"/>
                <w:szCs w:val="24"/>
              </w:rPr>
              <w:t>“</w:t>
            </w:r>
            <w:r w:rsidR="002A715D" w:rsidRPr="00B6299B">
              <w:rPr>
                <w:rFonts w:ascii="Times New Roman" w:hAnsi="Times New Roman" w:cs="Times New Roman"/>
                <w:sz w:val="24"/>
                <w:szCs w:val="24"/>
              </w:rPr>
              <w:t>.</w:t>
            </w:r>
            <w:r w:rsidR="004D46EE" w:rsidRPr="00B6299B">
              <w:rPr>
                <w:rFonts w:ascii="Times New Roman" w:hAnsi="Times New Roman" w:cs="Times New Roman"/>
                <w:sz w:val="24"/>
                <w:szCs w:val="24"/>
              </w:rPr>
              <w:t xml:space="preserve"> </w:t>
            </w:r>
          </w:p>
          <w:p w:rsidR="00AB3455" w:rsidRPr="00B6299B" w:rsidRDefault="004D46EE" w:rsidP="00656104">
            <w:pPr>
              <w:spacing w:before="120"/>
              <w:jc w:val="both"/>
              <w:rPr>
                <w:rFonts w:ascii="Times New Roman" w:hAnsi="Times New Roman" w:cs="Times New Roman"/>
                <w:b/>
                <w:sz w:val="24"/>
                <w:szCs w:val="24"/>
              </w:rPr>
            </w:pPr>
            <w:r w:rsidRPr="00B6299B">
              <w:rPr>
                <w:rFonts w:ascii="Times New Roman" w:hAnsi="Times New Roman" w:cs="Times New Roman"/>
                <w:b/>
                <w:sz w:val="24"/>
                <w:szCs w:val="24"/>
              </w:rPr>
              <w:lastRenderedPageBreak/>
              <w:t>За проектни предложения, представени от кандидати, с членове в оперативната група, които са юридически лица с предмет на консултантската дейност в областта на селското стопанство или храните:</w:t>
            </w:r>
          </w:p>
          <w:p w:rsidR="00AB3455" w:rsidRPr="00B6299B" w:rsidRDefault="00654ADE"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2</w:t>
            </w:r>
            <w:r w:rsidR="002A715D" w:rsidRPr="00B6299B">
              <w:rPr>
                <w:rFonts w:ascii="Times New Roman" w:hAnsi="Times New Roman" w:cs="Times New Roman"/>
                <w:sz w:val="24"/>
                <w:szCs w:val="24"/>
              </w:rPr>
              <w:t>.</w:t>
            </w:r>
            <w:r w:rsidR="00AB3455" w:rsidRPr="00B6299B">
              <w:rPr>
                <w:rFonts w:ascii="Times New Roman" w:hAnsi="Times New Roman" w:cs="Times New Roman"/>
                <w:sz w:val="24"/>
                <w:szCs w:val="24"/>
              </w:rPr>
              <w:t xml:space="preserve"> Договори, референции доказващи, че члена на оперативната група по т. 2, б</w:t>
            </w:r>
            <w:r w:rsidR="00D87FEC" w:rsidRPr="00B6299B">
              <w:rPr>
                <w:rFonts w:ascii="Times New Roman" w:hAnsi="Times New Roman" w:cs="Times New Roman"/>
                <w:sz w:val="24"/>
                <w:szCs w:val="24"/>
              </w:rPr>
              <w:t xml:space="preserve">уква </w:t>
            </w:r>
            <w:r w:rsidR="00AB3455" w:rsidRPr="00B6299B">
              <w:rPr>
                <w:rFonts w:ascii="Times New Roman" w:hAnsi="Times New Roman" w:cs="Times New Roman"/>
                <w:sz w:val="24"/>
                <w:szCs w:val="24"/>
              </w:rPr>
              <w:t>„е“ от Раздел 11.1 „Критерии за допустимост на кандидатите“ осъществява консултантската дейност в областта на селското стопанство или храните</w:t>
            </w:r>
            <w:r w:rsidR="00117F9C" w:rsidRPr="00B6299B">
              <w:rPr>
                <w:rFonts w:ascii="Times New Roman" w:hAnsi="Times New Roman" w:cs="Times New Roman"/>
                <w:sz w:val="24"/>
                <w:szCs w:val="24"/>
              </w:rPr>
              <w:t xml:space="preserve"> (не се представя от НССЗ)</w:t>
            </w:r>
            <w:r w:rsidR="00117F9C" w:rsidRPr="00B6299B">
              <w:rPr>
                <w:rFonts w:ascii="Times New Roman" w:hAnsi="Times New Roman" w:cs="Times New Roman"/>
                <w:sz w:val="24"/>
                <w:szCs w:val="24"/>
                <w:lang w:val="en-US"/>
              </w:rPr>
              <w:t>.</w:t>
            </w:r>
          </w:p>
          <w:p w:rsidR="000B4E5A" w:rsidRPr="00B6299B" w:rsidRDefault="000B4E5A" w:rsidP="00656104">
            <w:pPr>
              <w:spacing w:before="120"/>
              <w:jc w:val="both"/>
              <w:rPr>
                <w:rFonts w:ascii="Times New Roman" w:hAnsi="Times New Roman" w:cs="Times New Roman"/>
                <w:b/>
                <w:sz w:val="24"/>
                <w:szCs w:val="24"/>
              </w:rPr>
            </w:pPr>
            <w:r w:rsidRPr="00B6299B">
              <w:rPr>
                <w:rFonts w:ascii="Times New Roman" w:hAnsi="Times New Roman" w:cs="Times New Roman"/>
                <w:b/>
                <w:sz w:val="24"/>
                <w:szCs w:val="24"/>
              </w:rPr>
              <w:t>За проектни предложения, включващи дейности изискващи лицензиране, разрешение и/или регистрация за извършване на дейността съгласно българското законодателство:</w:t>
            </w:r>
          </w:p>
          <w:p w:rsidR="00697A98" w:rsidRPr="00B6299B" w:rsidRDefault="00654ADE" w:rsidP="00656104">
            <w:pPr>
              <w:spacing w:before="120"/>
              <w:jc w:val="both"/>
              <w:rPr>
                <w:rFonts w:ascii="Times New Roman" w:hAnsi="Times New Roman" w:cs="Times New Roman"/>
                <w:i/>
                <w:sz w:val="24"/>
                <w:szCs w:val="24"/>
              </w:rPr>
            </w:pPr>
            <w:r w:rsidRPr="00B6299B">
              <w:rPr>
                <w:rFonts w:ascii="Times New Roman" w:hAnsi="Times New Roman" w:cs="Times New Roman"/>
                <w:sz w:val="24"/>
                <w:szCs w:val="24"/>
              </w:rPr>
              <w:t>3</w:t>
            </w:r>
            <w:r w:rsidR="00CA637C" w:rsidRPr="00B6299B">
              <w:rPr>
                <w:rFonts w:ascii="Times New Roman" w:hAnsi="Times New Roman" w:cs="Times New Roman"/>
                <w:sz w:val="24"/>
                <w:szCs w:val="24"/>
              </w:rPr>
              <w:t>.</w:t>
            </w:r>
            <w:r w:rsidR="00697A98" w:rsidRPr="00B6299B">
              <w:rPr>
                <w:rFonts w:ascii="Times New Roman" w:hAnsi="Times New Roman" w:cs="Times New Roman"/>
                <w:sz w:val="24"/>
                <w:szCs w:val="24"/>
              </w:rPr>
              <w:t xml:space="preserve"> Лицензи, разрешения и/или документ, удостоверяващ регистрацията за дейности</w:t>
            </w:r>
            <w:r w:rsidR="00C76AFD" w:rsidRPr="00B6299B">
              <w:rPr>
                <w:rFonts w:ascii="Times New Roman" w:hAnsi="Times New Roman" w:cs="Times New Roman"/>
                <w:sz w:val="24"/>
                <w:szCs w:val="24"/>
              </w:rPr>
              <w:t xml:space="preserve"> </w:t>
            </w:r>
            <w:r w:rsidR="00697A98" w:rsidRPr="00B6299B">
              <w:rPr>
                <w:rFonts w:ascii="Times New Roman" w:hAnsi="Times New Roman" w:cs="Times New Roman"/>
                <w:sz w:val="24"/>
                <w:szCs w:val="24"/>
              </w:rPr>
              <w:t xml:space="preserve"> по проекта. Представя се във формат „pdf“ или „jpg“. (</w:t>
            </w:r>
            <w:r w:rsidR="00697A98" w:rsidRPr="00B6299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24D2C" w:rsidRPr="00B6299B">
              <w:rPr>
                <w:rFonts w:ascii="Times New Roman" w:hAnsi="Times New Roman" w:cs="Times New Roman"/>
                <w:i/>
                <w:sz w:val="24"/>
                <w:szCs w:val="24"/>
              </w:rPr>
              <w:t>4</w:t>
            </w:r>
            <w:r w:rsidR="004543EF" w:rsidRPr="00B6299B">
              <w:rPr>
                <w:rFonts w:ascii="Times New Roman" w:hAnsi="Times New Roman" w:cs="Times New Roman"/>
                <w:i/>
                <w:sz w:val="24"/>
                <w:szCs w:val="24"/>
              </w:rPr>
              <w:t xml:space="preserve"> </w:t>
            </w:r>
            <w:r w:rsidR="00697A98" w:rsidRPr="00B6299B">
              <w:rPr>
                <w:rFonts w:ascii="Times New Roman" w:hAnsi="Times New Roman" w:cs="Times New Roman"/>
                <w:i/>
                <w:sz w:val="24"/>
                <w:szCs w:val="24"/>
              </w:rPr>
              <w:t>от Раздел 21.1).</w:t>
            </w:r>
          </w:p>
          <w:p w:rsidR="00033895" w:rsidRPr="00B6299B" w:rsidRDefault="00033895" w:rsidP="00656104">
            <w:pPr>
              <w:spacing w:before="120"/>
              <w:jc w:val="both"/>
              <w:rPr>
                <w:rFonts w:ascii="Times New Roman" w:hAnsi="Times New Roman" w:cs="Times New Roman"/>
                <w:b/>
                <w:sz w:val="24"/>
                <w:szCs w:val="24"/>
              </w:rPr>
            </w:pPr>
            <w:r w:rsidRPr="00B6299B">
              <w:rPr>
                <w:rFonts w:ascii="Times New Roman" w:hAnsi="Times New Roman" w:cs="Times New Roman"/>
                <w:b/>
                <w:sz w:val="24"/>
                <w:szCs w:val="24"/>
              </w:rPr>
              <w:t xml:space="preserve">За проектни предложения, в които са включени разходи по т. </w:t>
            </w:r>
            <w:r w:rsidR="007552DD" w:rsidRPr="00B6299B">
              <w:rPr>
                <w:rFonts w:ascii="Times New Roman" w:hAnsi="Times New Roman" w:cs="Times New Roman"/>
                <w:b/>
                <w:sz w:val="24"/>
                <w:szCs w:val="24"/>
              </w:rPr>
              <w:t>2</w:t>
            </w:r>
            <w:r w:rsidR="00D87FEC" w:rsidRPr="00B6299B">
              <w:rPr>
                <w:rFonts w:ascii="Times New Roman" w:hAnsi="Times New Roman" w:cs="Times New Roman"/>
                <w:b/>
                <w:sz w:val="24"/>
                <w:szCs w:val="24"/>
              </w:rPr>
              <w:t>, буква „в“</w:t>
            </w:r>
            <w:r w:rsidRPr="00B6299B">
              <w:rPr>
                <w:rFonts w:ascii="Times New Roman" w:hAnsi="Times New Roman" w:cs="Times New Roman"/>
                <w:b/>
                <w:sz w:val="24"/>
                <w:szCs w:val="24"/>
              </w:rPr>
              <w:t xml:space="preserve"> от Раздел 14.1. „Допустими разходи“:</w:t>
            </w:r>
          </w:p>
          <w:p w:rsidR="007552DD" w:rsidRPr="00B6299B" w:rsidRDefault="00654ADE"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4</w:t>
            </w:r>
            <w:r w:rsidR="007552DD" w:rsidRPr="00B6299B">
              <w:rPr>
                <w:rFonts w:ascii="Times New Roman" w:hAnsi="Times New Roman" w:cs="Times New Roman"/>
                <w:sz w:val="24"/>
                <w:szCs w:val="24"/>
              </w:rPr>
              <w:t>. Инвентарна книга на всеки един от членовете на оперативната група</w:t>
            </w:r>
            <w:r w:rsidR="00D87FEC" w:rsidRPr="00B6299B">
              <w:rPr>
                <w:rFonts w:ascii="Times New Roman" w:hAnsi="Times New Roman" w:cs="Times New Roman"/>
                <w:sz w:val="24"/>
                <w:szCs w:val="24"/>
              </w:rPr>
              <w:t>,</w:t>
            </w:r>
            <w:r w:rsidR="004543EF" w:rsidRPr="00B6299B">
              <w:rPr>
                <w:rFonts w:ascii="Times New Roman" w:hAnsi="Times New Roman" w:cs="Times New Roman"/>
                <w:sz w:val="24"/>
                <w:szCs w:val="24"/>
              </w:rPr>
              <w:t xml:space="preserve"> който ще предостави за ползване активи на оперативната група -</w:t>
            </w:r>
            <w:r w:rsidR="007552DD" w:rsidRPr="00B6299B">
              <w:rPr>
                <w:rFonts w:ascii="Times New Roman" w:hAnsi="Times New Roman" w:cs="Times New Roman"/>
                <w:sz w:val="24"/>
                <w:szCs w:val="24"/>
              </w:rPr>
              <w:t xml:space="preserve"> към датата на подаване на проектното предложение с разбивка по вид на актив, дата и цена на придобиване. Представ</w:t>
            </w:r>
            <w:r w:rsidR="00E24D2C" w:rsidRPr="00B6299B">
              <w:rPr>
                <w:rFonts w:ascii="Times New Roman" w:hAnsi="Times New Roman" w:cs="Times New Roman"/>
                <w:sz w:val="24"/>
                <w:szCs w:val="24"/>
              </w:rPr>
              <w:t xml:space="preserve">я се във формат „pdf“ или „jpg“ </w:t>
            </w:r>
            <w:r w:rsidR="007552DD" w:rsidRPr="00B6299B">
              <w:rPr>
                <w:rFonts w:ascii="Times New Roman" w:hAnsi="Times New Roman" w:cs="Times New Roman"/>
                <w:sz w:val="24"/>
                <w:szCs w:val="24"/>
              </w:rPr>
              <w:t>(</w:t>
            </w:r>
            <w:r w:rsidR="007552DD" w:rsidRPr="00B6299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24D2C" w:rsidRPr="00B6299B">
              <w:rPr>
                <w:rFonts w:ascii="Times New Roman" w:hAnsi="Times New Roman" w:cs="Times New Roman"/>
                <w:i/>
                <w:sz w:val="24"/>
                <w:szCs w:val="24"/>
              </w:rPr>
              <w:t>4</w:t>
            </w:r>
            <w:r w:rsidR="007552DD" w:rsidRPr="00B6299B">
              <w:rPr>
                <w:rFonts w:ascii="Times New Roman" w:hAnsi="Times New Roman" w:cs="Times New Roman"/>
                <w:i/>
                <w:sz w:val="24"/>
                <w:szCs w:val="24"/>
              </w:rPr>
              <w:t xml:space="preserve"> от Раздел 21.</w:t>
            </w:r>
            <w:r w:rsidR="00E24D2C" w:rsidRPr="00B6299B">
              <w:rPr>
                <w:rFonts w:ascii="Times New Roman" w:hAnsi="Times New Roman" w:cs="Times New Roman"/>
                <w:i/>
                <w:sz w:val="24"/>
                <w:szCs w:val="24"/>
              </w:rPr>
              <w:t>1</w:t>
            </w:r>
            <w:r w:rsidR="007552DD" w:rsidRPr="00B6299B">
              <w:rPr>
                <w:rFonts w:ascii="Times New Roman" w:hAnsi="Times New Roman" w:cs="Times New Roman"/>
                <w:sz w:val="24"/>
                <w:szCs w:val="24"/>
              </w:rPr>
              <w:t>)</w:t>
            </w:r>
            <w:r w:rsidR="00E24D2C" w:rsidRPr="00B6299B">
              <w:rPr>
                <w:rFonts w:ascii="Times New Roman" w:hAnsi="Times New Roman" w:cs="Times New Roman"/>
                <w:sz w:val="24"/>
                <w:szCs w:val="24"/>
              </w:rPr>
              <w:t>.</w:t>
            </w:r>
          </w:p>
          <w:p w:rsidR="004066C0" w:rsidRPr="00B6299B" w:rsidRDefault="00654ADE" w:rsidP="00E24D2C">
            <w:pPr>
              <w:spacing w:before="120"/>
              <w:jc w:val="both"/>
              <w:rPr>
                <w:rFonts w:ascii="Times New Roman" w:hAnsi="Times New Roman" w:cs="Times New Roman"/>
                <w:sz w:val="24"/>
                <w:szCs w:val="24"/>
              </w:rPr>
            </w:pPr>
            <w:r w:rsidRPr="00B6299B">
              <w:rPr>
                <w:rFonts w:ascii="Times New Roman" w:hAnsi="Times New Roman" w:cs="Times New Roman"/>
                <w:sz w:val="24"/>
                <w:szCs w:val="24"/>
              </w:rPr>
              <w:t>5</w:t>
            </w:r>
            <w:r w:rsidR="00033895" w:rsidRPr="00B6299B">
              <w:rPr>
                <w:rFonts w:ascii="Times New Roman" w:hAnsi="Times New Roman" w:cs="Times New Roman"/>
                <w:sz w:val="24"/>
                <w:szCs w:val="24"/>
              </w:rPr>
              <w:t>. Данъчен амортизационен план, в който е включен съответния актив</w:t>
            </w:r>
            <w:r w:rsidR="004543EF" w:rsidRPr="00B6299B">
              <w:rPr>
                <w:rFonts w:ascii="Times New Roman" w:hAnsi="Times New Roman" w:cs="Times New Roman"/>
                <w:sz w:val="24"/>
                <w:szCs w:val="24"/>
              </w:rPr>
              <w:t xml:space="preserve"> от </w:t>
            </w:r>
            <w:r w:rsidR="00D86092" w:rsidRPr="00B6299B">
              <w:rPr>
                <w:rFonts w:ascii="Times New Roman" w:hAnsi="Times New Roman" w:cs="Times New Roman"/>
                <w:sz w:val="24"/>
                <w:szCs w:val="24"/>
              </w:rPr>
              <w:t xml:space="preserve">документа по </w:t>
            </w:r>
            <w:r w:rsidR="004543EF" w:rsidRPr="00B6299B">
              <w:rPr>
                <w:rFonts w:ascii="Times New Roman" w:hAnsi="Times New Roman" w:cs="Times New Roman"/>
                <w:sz w:val="24"/>
                <w:szCs w:val="24"/>
              </w:rPr>
              <w:t xml:space="preserve">т. </w:t>
            </w:r>
            <w:r w:rsidRPr="00B6299B">
              <w:rPr>
                <w:rFonts w:ascii="Times New Roman" w:hAnsi="Times New Roman" w:cs="Times New Roman"/>
                <w:sz w:val="24"/>
                <w:szCs w:val="24"/>
              </w:rPr>
              <w:t>4</w:t>
            </w:r>
            <w:r w:rsidR="00033895" w:rsidRPr="00B6299B">
              <w:rPr>
                <w:rFonts w:ascii="Times New Roman" w:hAnsi="Times New Roman" w:cs="Times New Roman"/>
                <w:sz w:val="24"/>
                <w:szCs w:val="24"/>
              </w:rPr>
              <w:t>. Представ</w:t>
            </w:r>
            <w:r w:rsidR="00E24D2C" w:rsidRPr="00B6299B">
              <w:rPr>
                <w:rFonts w:ascii="Times New Roman" w:hAnsi="Times New Roman" w:cs="Times New Roman"/>
                <w:sz w:val="24"/>
                <w:szCs w:val="24"/>
              </w:rPr>
              <w:t>я се във формат „pdf“ или „jpg“</w:t>
            </w:r>
            <w:r w:rsidR="00033895" w:rsidRPr="00B6299B">
              <w:rPr>
                <w:rFonts w:ascii="Times New Roman" w:hAnsi="Times New Roman" w:cs="Times New Roman"/>
                <w:sz w:val="24"/>
                <w:szCs w:val="24"/>
              </w:rPr>
              <w:t xml:space="preserve"> (</w:t>
            </w:r>
            <w:r w:rsidR="00033895" w:rsidRPr="00B6299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24D2C" w:rsidRPr="00B6299B">
              <w:rPr>
                <w:rFonts w:ascii="Times New Roman" w:hAnsi="Times New Roman" w:cs="Times New Roman"/>
                <w:i/>
                <w:sz w:val="24"/>
                <w:szCs w:val="24"/>
              </w:rPr>
              <w:t>4</w:t>
            </w:r>
            <w:r w:rsidR="00033895" w:rsidRPr="00B6299B">
              <w:rPr>
                <w:rFonts w:ascii="Times New Roman" w:hAnsi="Times New Roman" w:cs="Times New Roman"/>
                <w:i/>
                <w:sz w:val="24"/>
                <w:szCs w:val="24"/>
              </w:rPr>
              <w:t xml:space="preserve"> от Раздел 21.</w:t>
            </w:r>
            <w:r w:rsidR="00E24D2C" w:rsidRPr="00B6299B">
              <w:rPr>
                <w:rFonts w:ascii="Times New Roman" w:hAnsi="Times New Roman" w:cs="Times New Roman"/>
                <w:i/>
                <w:sz w:val="24"/>
                <w:szCs w:val="24"/>
              </w:rPr>
              <w:t>1</w:t>
            </w:r>
            <w:r w:rsidR="00033895" w:rsidRPr="00B6299B">
              <w:rPr>
                <w:rFonts w:ascii="Times New Roman" w:hAnsi="Times New Roman" w:cs="Times New Roman"/>
                <w:i/>
                <w:sz w:val="24"/>
                <w:szCs w:val="24"/>
              </w:rPr>
              <w:t>)</w:t>
            </w:r>
            <w:r w:rsidR="004066C0" w:rsidRPr="00B6299B">
              <w:rPr>
                <w:rFonts w:ascii="Times New Roman" w:hAnsi="Times New Roman" w:cs="Times New Roman"/>
                <w:i/>
                <w:sz w:val="24"/>
                <w:szCs w:val="24"/>
              </w:rPr>
              <w:t>.</w:t>
            </w:r>
          </w:p>
        </w:tc>
      </w:tr>
    </w:tbl>
    <w:p w:rsidR="00F7043F" w:rsidRPr="00B6299B" w:rsidRDefault="00F7043F" w:rsidP="00D86092">
      <w:pPr>
        <w:pStyle w:val="Heading2"/>
        <w:spacing w:before="0" w:line="240" w:lineRule="auto"/>
        <w:jc w:val="both"/>
        <w:rPr>
          <w:rFonts w:eastAsia="Calibri" w:cs="Times New Roman"/>
          <w:color w:val="auto"/>
          <w:szCs w:val="24"/>
        </w:rPr>
      </w:pPr>
      <w:bookmarkStart w:id="38" w:name="_Toc22033879"/>
      <w:r w:rsidRPr="00B6299B">
        <w:rPr>
          <w:rFonts w:cs="Times New Roman"/>
          <w:color w:val="auto"/>
          <w:szCs w:val="24"/>
        </w:rPr>
        <w:lastRenderedPageBreak/>
        <w:t>24.</w:t>
      </w:r>
      <w:r w:rsidR="00AB3455" w:rsidRPr="00B6299B">
        <w:rPr>
          <w:rFonts w:cs="Times New Roman"/>
          <w:color w:val="auto"/>
          <w:szCs w:val="24"/>
        </w:rPr>
        <w:t>3</w:t>
      </w:r>
      <w:r w:rsidR="002012BE" w:rsidRPr="00B6299B">
        <w:rPr>
          <w:rFonts w:cs="Times New Roman"/>
          <w:color w:val="auto"/>
          <w:szCs w:val="24"/>
        </w:rPr>
        <w:t>.</w:t>
      </w:r>
      <w:r w:rsidR="00AB3455" w:rsidRPr="00B6299B">
        <w:rPr>
          <w:rFonts w:cs="Times New Roman"/>
          <w:color w:val="auto"/>
          <w:szCs w:val="24"/>
        </w:rPr>
        <w:t xml:space="preserve"> </w:t>
      </w:r>
      <w:r w:rsidRPr="00B6299B">
        <w:rPr>
          <w:rFonts w:cs="Times New Roman"/>
          <w:color w:val="auto"/>
          <w:szCs w:val="24"/>
        </w:rPr>
        <w:t xml:space="preserve">Списък с </w:t>
      </w:r>
      <w:r w:rsidRPr="00B6299B">
        <w:rPr>
          <w:rFonts w:eastAsia="Calibri" w:cs="Times New Roman"/>
          <w:color w:val="auto"/>
          <w:szCs w:val="24"/>
        </w:rPr>
        <w:t>документи, доказващи съответствие с критерии</w:t>
      </w:r>
      <w:r w:rsidR="00242AE0" w:rsidRPr="00B6299B">
        <w:rPr>
          <w:rFonts w:eastAsia="Calibri" w:cs="Times New Roman"/>
          <w:color w:val="auto"/>
          <w:szCs w:val="24"/>
        </w:rPr>
        <w:t>те</w:t>
      </w:r>
      <w:r w:rsidRPr="00B6299B">
        <w:rPr>
          <w:rFonts w:eastAsia="Calibri" w:cs="Times New Roman"/>
          <w:color w:val="auto"/>
          <w:szCs w:val="24"/>
        </w:rPr>
        <w:t xml:space="preserve"> за подбор на проекти:</w:t>
      </w:r>
      <w:bookmarkEnd w:id="38"/>
    </w:p>
    <w:tbl>
      <w:tblPr>
        <w:tblStyle w:val="TableGrid"/>
        <w:tblW w:w="0" w:type="auto"/>
        <w:tblLook w:val="04A0" w:firstRow="1" w:lastRow="0" w:firstColumn="1" w:lastColumn="0" w:noHBand="0" w:noVBand="1"/>
      </w:tblPr>
      <w:tblGrid>
        <w:gridCol w:w="9060"/>
      </w:tblGrid>
      <w:tr w:rsidR="000D71BB" w:rsidRPr="00B6299B" w:rsidTr="00F7043F">
        <w:tc>
          <w:tcPr>
            <w:tcW w:w="9212" w:type="dxa"/>
          </w:tcPr>
          <w:p w:rsidR="00066B4D" w:rsidRPr="00B6299B" w:rsidRDefault="00856862" w:rsidP="00656104">
            <w:pPr>
              <w:spacing w:before="120"/>
              <w:jc w:val="both"/>
              <w:rPr>
                <w:rFonts w:ascii="Times New Roman" w:hAnsi="Times New Roman" w:cs="Times New Roman"/>
                <w:sz w:val="24"/>
                <w:szCs w:val="24"/>
                <w:lang w:val="en-US"/>
              </w:rPr>
            </w:pPr>
            <w:r w:rsidRPr="00B6299B">
              <w:rPr>
                <w:rFonts w:ascii="Times New Roman" w:hAnsi="Times New Roman" w:cs="Times New Roman"/>
                <w:sz w:val="24"/>
                <w:szCs w:val="24"/>
                <w:lang w:val="en-US"/>
              </w:rPr>
              <w:t>1</w:t>
            </w:r>
            <w:r w:rsidR="00066B4D" w:rsidRPr="00B6299B">
              <w:rPr>
                <w:rFonts w:ascii="Times New Roman" w:hAnsi="Times New Roman" w:cs="Times New Roman"/>
                <w:sz w:val="24"/>
                <w:szCs w:val="24"/>
              </w:rPr>
              <w:t>. Договори, референции, заповеди, трудови книжки и др. за членовете на екипа на участниците от група „Наука“ за доказване на опит по внедряване на сходни на проектното предложение иновативни решения в практиката, или участие в проекти в областта на иновативния проект или най – малко 5 годишен опит в областта на иновативния проект</w:t>
            </w:r>
            <w:r w:rsidR="00117F9C" w:rsidRPr="00B6299B">
              <w:rPr>
                <w:rFonts w:ascii="Times New Roman" w:hAnsi="Times New Roman" w:cs="Times New Roman"/>
                <w:i/>
                <w:sz w:val="24"/>
                <w:szCs w:val="24"/>
              </w:rPr>
              <w:t xml:space="preserve"> </w:t>
            </w:r>
            <w:r w:rsidR="00066B4D" w:rsidRPr="00B6299B">
              <w:rPr>
                <w:rFonts w:ascii="Times New Roman" w:hAnsi="Times New Roman" w:cs="Times New Roman"/>
                <w:i/>
                <w:sz w:val="24"/>
                <w:szCs w:val="24"/>
              </w:rPr>
              <w:t>(Информацията се използва за определяне нивото на оценка по Критерий №</w:t>
            </w:r>
            <w:r w:rsidR="00992707" w:rsidRPr="00B6299B">
              <w:rPr>
                <w:rFonts w:ascii="Times New Roman" w:hAnsi="Times New Roman" w:cs="Times New Roman"/>
                <w:i/>
                <w:sz w:val="24"/>
                <w:szCs w:val="24"/>
              </w:rPr>
              <w:t xml:space="preserve"> </w:t>
            </w:r>
            <w:r w:rsidR="00066B4D" w:rsidRPr="00B6299B">
              <w:rPr>
                <w:rFonts w:ascii="Times New Roman" w:hAnsi="Times New Roman" w:cs="Times New Roman"/>
                <w:i/>
                <w:sz w:val="24"/>
                <w:szCs w:val="24"/>
              </w:rPr>
              <w:t>2.2)</w:t>
            </w:r>
            <w:r w:rsidR="003948FB" w:rsidRPr="00B6299B">
              <w:rPr>
                <w:rFonts w:ascii="Times New Roman" w:hAnsi="Times New Roman" w:cs="Times New Roman"/>
                <w:sz w:val="24"/>
                <w:szCs w:val="24"/>
              </w:rPr>
              <w:t>.</w:t>
            </w:r>
            <w:r w:rsidR="00066B4D" w:rsidRPr="00B6299B">
              <w:rPr>
                <w:rFonts w:ascii="Times New Roman" w:hAnsi="Times New Roman" w:cs="Times New Roman"/>
                <w:sz w:val="24"/>
                <w:szCs w:val="24"/>
              </w:rPr>
              <w:t xml:space="preserve"> Представя се във формат „pdf“ или „jpg”.</w:t>
            </w:r>
          </w:p>
          <w:p w:rsidR="00954700" w:rsidRPr="00B6299B" w:rsidRDefault="00856862"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lang w:val="en-US"/>
              </w:rPr>
              <w:t>2</w:t>
            </w:r>
            <w:r w:rsidR="00954700" w:rsidRPr="00B6299B">
              <w:rPr>
                <w:rFonts w:ascii="Times New Roman" w:hAnsi="Times New Roman" w:cs="Times New Roman"/>
                <w:sz w:val="24"/>
                <w:szCs w:val="24"/>
              </w:rPr>
              <w:t>. Договори, референции, заповеди, трудови книжки и др. за участниците от група „НПО“ за доказване на участие в проекти със сходно иновативно решение в една или няколко от посочените области в обхвата на иновативният проект, и доказващи позиции на водещ партньор в тях</w:t>
            </w:r>
            <w:r w:rsidR="00117F9C" w:rsidRPr="00B6299B">
              <w:rPr>
                <w:rFonts w:ascii="Times New Roman" w:hAnsi="Times New Roman" w:cs="Times New Roman"/>
                <w:i/>
                <w:sz w:val="24"/>
                <w:szCs w:val="24"/>
              </w:rPr>
              <w:t xml:space="preserve"> </w:t>
            </w:r>
            <w:r w:rsidR="00954700" w:rsidRPr="00B6299B">
              <w:rPr>
                <w:rFonts w:ascii="Times New Roman" w:hAnsi="Times New Roman" w:cs="Times New Roman"/>
                <w:i/>
                <w:sz w:val="24"/>
                <w:szCs w:val="24"/>
              </w:rPr>
              <w:t>(Информацията се използва за определяне нивото на оценка по Критерий №</w:t>
            </w:r>
            <w:r w:rsidR="000710AF" w:rsidRPr="00B6299B">
              <w:rPr>
                <w:rFonts w:ascii="Times New Roman" w:hAnsi="Times New Roman" w:cs="Times New Roman"/>
                <w:i/>
                <w:sz w:val="24"/>
                <w:szCs w:val="24"/>
              </w:rPr>
              <w:t xml:space="preserve"> </w:t>
            </w:r>
            <w:r w:rsidR="00954700" w:rsidRPr="00B6299B">
              <w:rPr>
                <w:rFonts w:ascii="Times New Roman" w:hAnsi="Times New Roman" w:cs="Times New Roman"/>
                <w:i/>
                <w:sz w:val="24"/>
                <w:szCs w:val="24"/>
              </w:rPr>
              <w:t>2.2)</w:t>
            </w:r>
            <w:r w:rsidR="00992707" w:rsidRPr="00B6299B">
              <w:rPr>
                <w:rFonts w:ascii="Times New Roman" w:hAnsi="Times New Roman" w:cs="Times New Roman"/>
                <w:sz w:val="24"/>
                <w:szCs w:val="24"/>
              </w:rPr>
              <w:t xml:space="preserve">. </w:t>
            </w:r>
            <w:r w:rsidR="00954700" w:rsidRPr="00B6299B">
              <w:rPr>
                <w:rFonts w:ascii="Times New Roman" w:hAnsi="Times New Roman" w:cs="Times New Roman"/>
                <w:sz w:val="24"/>
                <w:szCs w:val="24"/>
              </w:rPr>
              <w:t>Представя се във формат „pdf“ или „jpg”.</w:t>
            </w:r>
          </w:p>
          <w:p w:rsidR="00846CD7" w:rsidRPr="00B6299B" w:rsidRDefault="00856862"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3</w:t>
            </w:r>
            <w:r w:rsidR="00954700" w:rsidRPr="00B6299B">
              <w:rPr>
                <w:rFonts w:ascii="Times New Roman" w:hAnsi="Times New Roman" w:cs="Times New Roman"/>
                <w:sz w:val="24"/>
                <w:szCs w:val="24"/>
              </w:rPr>
              <w:t xml:space="preserve">. Договори, референции, заповеди, дипломи и др. за членовете на екипа на участниците от група „Консултантски организации“ </w:t>
            </w:r>
            <w:r w:rsidR="006F06AA" w:rsidRPr="00B6299B">
              <w:rPr>
                <w:rFonts w:ascii="Times New Roman" w:hAnsi="Times New Roman" w:cs="Times New Roman"/>
                <w:sz w:val="24"/>
                <w:szCs w:val="24"/>
              </w:rPr>
              <w:t>относно</w:t>
            </w:r>
            <w:r w:rsidR="00954700" w:rsidRPr="00B6299B">
              <w:rPr>
                <w:rFonts w:ascii="Times New Roman" w:hAnsi="Times New Roman" w:cs="Times New Roman"/>
                <w:sz w:val="24"/>
                <w:szCs w:val="24"/>
              </w:rPr>
              <w:t xml:space="preserve"> доказване наличието на подходяща компетентност в областта на </w:t>
            </w:r>
            <w:r w:rsidR="006F06AA" w:rsidRPr="00B6299B">
              <w:rPr>
                <w:rFonts w:ascii="Times New Roman" w:hAnsi="Times New Roman" w:cs="Times New Roman"/>
                <w:sz w:val="24"/>
                <w:szCs w:val="24"/>
              </w:rPr>
              <w:t>иновативния проект или доказване на</w:t>
            </w:r>
            <w:r w:rsidR="00954700" w:rsidRPr="00B6299B">
              <w:rPr>
                <w:rFonts w:ascii="Times New Roman" w:hAnsi="Times New Roman" w:cs="Times New Roman"/>
                <w:sz w:val="24"/>
                <w:szCs w:val="24"/>
              </w:rPr>
              <w:t xml:space="preserve"> опит на консултантската организация в консултирането по внедряване на иновации</w:t>
            </w:r>
            <w:r w:rsidR="00117F9C" w:rsidRPr="00B6299B">
              <w:rPr>
                <w:rFonts w:ascii="Times New Roman" w:hAnsi="Times New Roman" w:cs="Times New Roman"/>
                <w:sz w:val="24"/>
                <w:szCs w:val="24"/>
              </w:rPr>
              <w:t xml:space="preserve"> </w:t>
            </w:r>
            <w:r w:rsidR="006F06AA" w:rsidRPr="00B6299B">
              <w:rPr>
                <w:rFonts w:ascii="Times New Roman" w:hAnsi="Times New Roman" w:cs="Times New Roman"/>
                <w:i/>
                <w:sz w:val="24"/>
                <w:szCs w:val="24"/>
              </w:rPr>
              <w:t>(Информацията се използва за определяне нивото на оценка по Критерий №2.2)</w:t>
            </w:r>
            <w:r w:rsidR="00117F9C" w:rsidRPr="00B6299B">
              <w:rPr>
                <w:rFonts w:ascii="Times New Roman" w:hAnsi="Times New Roman" w:cs="Times New Roman"/>
                <w:sz w:val="24"/>
                <w:szCs w:val="24"/>
              </w:rPr>
              <w:t xml:space="preserve">. </w:t>
            </w:r>
            <w:r w:rsidR="006F06AA" w:rsidRPr="00B6299B">
              <w:rPr>
                <w:rFonts w:ascii="Times New Roman" w:hAnsi="Times New Roman" w:cs="Times New Roman"/>
                <w:sz w:val="24"/>
                <w:szCs w:val="24"/>
              </w:rPr>
              <w:t>Представя се във формат „pdf“ или „jpg”.</w:t>
            </w:r>
          </w:p>
          <w:p w:rsidR="00846CD7" w:rsidRPr="00B6299B" w:rsidRDefault="00856862"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lastRenderedPageBreak/>
              <w:t>4</w:t>
            </w:r>
            <w:r w:rsidR="00217621" w:rsidRPr="00B6299B">
              <w:rPr>
                <w:rFonts w:ascii="Times New Roman" w:hAnsi="Times New Roman" w:cs="Times New Roman"/>
                <w:sz w:val="24"/>
                <w:szCs w:val="24"/>
              </w:rPr>
              <w:t xml:space="preserve">. </w:t>
            </w:r>
            <w:r w:rsidRPr="00B6299B">
              <w:rPr>
                <w:rFonts w:ascii="Times New Roman" w:hAnsi="Times New Roman" w:cs="Times New Roman"/>
                <w:sz w:val="24"/>
                <w:szCs w:val="24"/>
              </w:rPr>
              <w:t>Договори за реализиране на продукция или п</w:t>
            </w:r>
            <w:r w:rsidR="00217621" w:rsidRPr="00B6299B">
              <w:rPr>
                <w:rFonts w:ascii="Times New Roman" w:hAnsi="Times New Roman" w:cs="Times New Roman"/>
                <w:sz w:val="24"/>
                <w:szCs w:val="24"/>
              </w:rPr>
              <w:t xml:space="preserve">ървични счетоводни документи, доказващи производство на храни </w:t>
            </w:r>
            <w:r w:rsidRPr="00B6299B">
              <w:rPr>
                <w:rFonts w:ascii="Times New Roman" w:hAnsi="Times New Roman" w:cs="Times New Roman"/>
                <w:sz w:val="24"/>
                <w:szCs w:val="24"/>
              </w:rPr>
              <w:t>за участниците от група „МСП“</w:t>
            </w:r>
            <w:r w:rsidR="00117F9C" w:rsidRPr="00B6299B">
              <w:rPr>
                <w:rFonts w:ascii="Times New Roman" w:hAnsi="Times New Roman" w:cs="Times New Roman"/>
                <w:i/>
                <w:sz w:val="24"/>
                <w:szCs w:val="24"/>
              </w:rPr>
              <w:t xml:space="preserve"> </w:t>
            </w:r>
            <w:r w:rsidR="006F06AA" w:rsidRPr="00B6299B">
              <w:rPr>
                <w:rFonts w:ascii="Times New Roman" w:hAnsi="Times New Roman" w:cs="Times New Roman"/>
                <w:i/>
                <w:sz w:val="24"/>
                <w:szCs w:val="24"/>
              </w:rPr>
              <w:t>(Информацията се използва за определяне нивото на оценка по Критерий №</w:t>
            </w:r>
            <w:r w:rsidRPr="00B6299B">
              <w:rPr>
                <w:rFonts w:ascii="Times New Roman" w:hAnsi="Times New Roman" w:cs="Times New Roman"/>
                <w:i/>
                <w:sz w:val="24"/>
                <w:szCs w:val="24"/>
              </w:rPr>
              <w:t xml:space="preserve"> </w:t>
            </w:r>
            <w:r w:rsidR="006F06AA" w:rsidRPr="00B6299B">
              <w:rPr>
                <w:rFonts w:ascii="Times New Roman" w:hAnsi="Times New Roman" w:cs="Times New Roman"/>
                <w:i/>
                <w:sz w:val="24"/>
                <w:szCs w:val="24"/>
              </w:rPr>
              <w:t>2.2)</w:t>
            </w:r>
            <w:r w:rsidR="006F06AA" w:rsidRPr="00B6299B">
              <w:rPr>
                <w:rFonts w:ascii="Times New Roman" w:hAnsi="Times New Roman" w:cs="Times New Roman"/>
                <w:sz w:val="24"/>
                <w:szCs w:val="24"/>
              </w:rPr>
              <w:t>. Представя се във формат „pdf“ или „jpg”.</w:t>
            </w:r>
          </w:p>
          <w:p w:rsidR="00856862" w:rsidRPr="00B6299B" w:rsidRDefault="00856862"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5. Договори за реализиране на продукция или първични счетоводни документи, доказващи производство на селскостопански продукти за участницит</w:t>
            </w:r>
            <w:r w:rsidR="001F754F" w:rsidRPr="00B6299B">
              <w:rPr>
                <w:rFonts w:ascii="Times New Roman" w:hAnsi="Times New Roman" w:cs="Times New Roman"/>
                <w:sz w:val="24"/>
                <w:szCs w:val="24"/>
              </w:rPr>
              <w:t>е от група „Земеделски стопани“</w:t>
            </w:r>
            <w:r w:rsidR="00117F9C" w:rsidRPr="00B6299B">
              <w:rPr>
                <w:rFonts w:ascii="Times New Roman" w:hAnsi="Times New Roman" w:cs="Times New Roman"/>
                <w:i/>
                <w:sz w:val="24"/>
                <w:szCs w:val="24"/>
              </w:rPr>
              <w:t xml:space="preserve"> </w:t>
            </w:r>
            <w:r w:rsidRPr="00B6299B">
              <w:rPr>
                <w:rFonts w:ascii="Times New Roman" w:hAnsi="Times New Roman" w:cs="Times New Roman"/>
                <w:i/>
                <w:sz w:val="24"/>
                <w:szCs w:val="24"/>
              </w:rPr>
              <w:t>(Информацията се използва за определяне нивото на оценка по Критерий № 2.2)</w:t>
            </w:r>
            <w:r w:rsidRPr="00B6299B">
              <w:rPr>
                <w:rFonts w:ascii="Times New Roman" w:hAnsi="Times New Roman" w:cs="Times New Roman"/>
                <w:sz w:val="24"/>
                <w:szCs w:val="24"/>
              </w:rPr>
              <w:t>. Представя се във формат „pdf“ или „jpg”.</w:t>
            </w:r>
          </w:p>
          <w:p w:rsidR="00AF439D" w:rsidRPr="00B6299B" w:rsidRDefault="00856862"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6</w:t>
            </w:r>
            <w:r w:rsidR="00846CD7" w:rsidRPr="00B6299B">
              <w:rPr>
                <w:rFonts w:ascii="Times New Roman" w:hAnsi="Times New Roman" w:cs="Times New Roman"/>
                <w:sz w:val="24"/>
                <w:szCs w:val="24"/>
              </w:rPr>
              <w:t>.</w:t>
            </w:r>
            <w:r w:rsidR="00992707" w:rsidRPr="00B6299B">
              <w:rPr>
                <w:rFonts w:ascii="Times New Roman" w:hAnsi="Times New Roman" w:cs="Times New Roman"/>
                <w:sz w:val="24"/>
                <w:szCs w:val="24"/>
              </w:rPr>
              <w:t xml:space="preserve"> </w:t>
            </w:r>
            <w:r w:rsidR="006F06AA" w:rsidRPr="00B6299B">
              <w:rPr>
                <w:rFonts w:ascii="Times New Roman" w:hAnsi="Times New Roman" w:cs="Times New Roman"/>
                <w:sz w:val="24"/>
                <w:szCs w:val="24"/>
              </w:rPr>
              <w:t xml:space="preserve">Договори, референции, </w:t>
            </w:r>
            <w:r w:rsidR="00846CD7" w:rsidRPr="00B6299B">
              <w:rPr>
                <w:rFonts w:ascii="Times New Roman" w:hAnsi="Times New Roman" w:cs="Times New Roman"/>
                <w:sz w:val="24"/>
                <w:szCs w:val="24"/>
              </w:rPr>
              <w:t>патент</w:t>
            </w:r>
            <w:r w:rsidR="006F06AA" w:rsidRPr="00B6299B">
              <w:rPr>
                <w:rFonts w:ascii="Times New Roman" w:hAnsi="Times New Roman" w:cs="Times New Roman"/>
                <w:sz w:val="24"/>
                <w:szCs w:val="24"/>
              </w:rPr>
              <w:t>,</w:t>
            </w:r>
            <w:r w:rsidR="00846CD7" w:rsidRPr="00B6299B">
              <w:rPr>
                <w:rFonts w:ascii="Times New Roman" w:hAnsi="Times New Roman" w:cs="Times New Roman"/>
                <w:sz w:val="24"/>
                <w:szCs w:val="24"/>
              </w:rPr>
              <w:t xml:space="preserve"> полезен модел, заявка за полезен модел</w:t>
            </w:r>
            <w:r w:rsidR="006F06AA" w:rsidRPr="00B6299B">
              <w:rPr>
                <w:rFonts w:ascii="Times New Roman" w:hAnsi="Times New Roman" w:cs="Times New Roman"/>
                <w:sz w:val="24"/>
                <w:szCs w:val="24"/>
              </w:rPr>
              <w:t xml:space="preserve"> за доказване внедряването на </w:t>
            </w:r>
            <w:r w:rsidR="00846CD7" w:rsidRPr="00B6299B">
              <w:rPr>
                <w:rFonts w:ascii="Times New Roman" w:hAnsi="Times New Roman" w:cs="Times New Roman"/>
                <w:sz w:val="24"/>
                <w:szCs w:val="24"/>
              </w:rPr>
              <w:t>иновативни решения в практиката/преработка на селскостопански продукти и селско стопанство/ за участниците от група „МСП“</w:t>
            </w:r>
            <w:r w:rsidR="0091389C" w:rsidRPr="00B6299B">
              <w:rPr>
                <w:rFonts w:ascii="Times New Roman" w:hAnsi="Times New Roman" w:cs="Times New Roman"/>
                <w:sz w:val="24"/>
                <w:szCs w:val="24"/>
              </w:rPr>
              <w:t xml:space="preserve"> и </w:t>
            </w:r>
            <w:r w:rsidR="00A92CF7" w:rsidRPr="00B6299B">
              <w:rPr>
                <w:rFonts w:ascii="Times New Roman" w:hAnsi="Times New Roman" w:cs="Times New Roman"/>
                <w:sz w:val="24"/>
                <w:szCs w:val="24"/>
              </w:rPr>
              <w:t>„Земеделски стопани“</w:t>
            </w:r>
            <w:r w:rsidR="00846CD7" w:rsidRPr="00B6299B">
              <w:rPr>
                <w:rFonts w:ascii="Times New Roman" w:hAnsi="Times New Roman" w:cs="Times New Roman"/>
                <w:i/>
                <w:sz w:val="24"/>
                <w:szCs w:val="24"/>
              </w:rPr>
              <w:t>(Информацията се използва за определяне нивото на оценка по Критерий №</w:t>
            </w:r>
            <w:r w:rsidRPr="00B6299B">
              <w:rPr>
                <w:rFonts w:ascii="Times New Roman" w:hAnsi="Times New Roman" w:cs="Times New Roman"/>
                <w:i/>
                <w:sz w:val="24"/>
                <w:szCs w:val="24"/>
              </w:rPr>
              <w:t xml:space="preserve"> </w:t>
            </w:r>
            <w:r w:rsidR="00846CD7" w:rsidRPr="00B6299B">
              <w:rPr>
                <w:rFonts w:ascii="Times New Roman" w:hAnsi="Times New Roman" w:cs="Times New Roman"/>
                <w:i/>
                <w:sz w:val="24"/>
                <w:szCs w:val="24"/>
              </w:rPr>
              <w:t>2.2)</w:t>
            </w:r>
            <w:r w:rsidR="00E31BC7" w:rsidRPr="00B6299B">
              <w:rPr>
                <w:rFonts w:ascii="Times New Roman" w:hAnsi="Times New Roman" w:cs="Times New Roman"/>
                <w:i/>
                <w:sz w:val="24"/>
                <w:szCs w:val="24"/>
              </w:rPr>
              <w:t>.</w:t>
            </w:r>
            <w:r w:rsidR="00E31BC7" w:rsidRPr="00B6299B">
              <w:rPr>
                <w:rFonts w:ascii="Times New Roman" w:hAnsi="Times New Roman" w:cs="Times New Roman"/>
                <w:sz w:val="24"/>
                <w:szCs w:val="24"/>
              </w:rPr>
              <w:t xml:space="preserve"> </w:t>
            </w:r>
            <w:r w:rsidR="00AF439D" w:rsidRPr="00B6299B">
              <w:rPr>
                <w:rFonts w:ascii="Times New Roman" w:hAnsi="Times New Roman" w:cs="Times New Roman"/>
                <w:sz w:val="24"/>
                <w:szCs w:val="24"/>
              </w:rPr>
              <w:t>Представя се във формат „pdf“ или „jpg”.</w:t>
            </w:r>
          </w:p>
          <w:p w:rsidR="00E31BC7" w:rsidRPr="00B6299B" w:rsidRDefault="00E31BC7" w:rsidP="00656104">
            <w:pPr>
              <w:spacing w:before="120"/>
              <w:jc w:val="both"/>
              <w:rPr>
                <w:rFonts w:ascii="Times New Roman" w:hAnsi="Times New Roman" w:cs="Times New Roman"/>
                <w:sz w:val="24"/>
                <w:szCs w:val="24"/>
              </w:rPr>
            </w:pPr>
            <w:r w:rsidRPr="00B6299B">
              <w:rPr>
                <w:rFonts w:ascii="Times New Roman" w:hAnsi="Times New Roman" w:cs="Times New Roman"/>
                <w:sz w:val="24"/>
                <w:szCs w:val="24"/>
              </w:rPr>
              <w:t>7</w:t>
            </w:r>
            <w:r w:rsidR="00F61197" w:rsidRPr="00B6299B">
              <w:rPr>
                <w:rFonts w:ascii="Times New Roman" w:hAnsi="Times New Roman" w:cs="Times New Roman"/>
                <w:sz w:val="24"/>
                <w:szCs w:val="24"/>
              </w:rPr>
              <w:t>.</w:t>
            </w:r>
            <w:r w:rsidR="00A92CF7" w:rsidRPr="00B6299B">
              <w:rPr>
                <w:rFonts w:ascii="Times New Roman" w:hAnsi="Times New Roman" w:cs="Times New Roman"/>
                <w:sz w:val="24"/>
                <w:szCs w:val="24"/>
              </w:rPr>
              <w:t xml:space="preserve"> </w:t>
            </w:r>
            <w:r w:rsidR="00F61197" w:rsidRPr="00B6299B">
              <w:rPr>
                <w:rFonts w:ascii="Times New Roman" w:hAnsi="Times New Roman" w:cs="Times New Roman"/>
                <w:sz w:val="24"/>
                <w:szCs w:val="24"/>
              </w:rPr>
              <w:t>Банков</w:t>
            </w:r>
            <w:r w:rsidR="007E6F23" w:rsidRPr="00B6299B">
              <w:rPr>
                <w:rFonts w:ascii="Times New Roman" w:hAnsi="Times New Roman" w:cs="Times New Roman"/>
                <w:sz w:val="24"/>
                <w:szCs w:val="24"/>
              </w:rPr>
              <w:t>о удост</w:t>
            </w:r>
            <w:r w:rsidR="00681289" w:rsidRPr="00B6299B">
              <w:rPr>
                <w:rFonts w:ascii="Times New Roman" w:hAnsi="Times New Roman" w:cs="Times New Roman"/>
                <w:sz w:val="24"/>
                <w:szCs w:val="24"/>
              </w:rPr>
              <w:t>о</w:t>
            </w:r>
            <w:r w:rsidR="007E6F23" w:rsidRPr="00B6299B">
              <w:rPr>
                <w:rFonts w:ascii="Times New Roman" w:hAnsi="Times New Roman" w:cs="Times New Roman"/>
                <w:sz w:val="24"/>
                <w:szCs w:val="24"/>
              </w:rPr>
              <w:t>верение, банкова гаранция или референция</w:t>
            </w:r>
            <w:r w:rsidR="00856862" w:rsidRPr="00B6299B">
              <w:rPr>
                <w:rFonts w:ascii="Times New Roman" w:hAnsi="Times New Roman" w:cs="Times New Roman"/>
                <w:sz w:val="24"/>
                <w:szCs w:val="24"/>
              </w:rPr>
              <w:t>,</w:t>
            </w:r>
            <w:r w:rsidR="00F61197" w:rsidRPr="00B6299B">
              <w:rPr>
                <w:rFonts w:ascii="Times New Roman" w:hAnsi="Times New Roman" w:cs="Times New Roman"/>
                <w:sz w:val="24"/>
                <w:szCs w:val="24"/>
              </w:rPr>
              <w:t xml:space="preserve"> удостоверяващ</w:t>
            </w:r>
            <w:r w:rsidR="007E6F23" w:rsidRPr="00B6299B">
              <w:rPr>
                <w:rFonts w:ascii="Times New Roman" w:hAnsi="Times New Roman" w:cs="Times New Roman"/>
                <w:sz w:val="24"/>
                <w:szCs w:val="24"/>
              </w:rPr>
              <w:t>и</w:t>
            </w:r>
            <w:r w:rsidR="00F61197" w:rsidRPr="00B6299B">
              <w:rPr>
                <w:rFonts w:ascii="Times New Roman" w:hAnsi="Times New Roman" w:cs="Times New Roman"/>
                <w:sz w:val="24"/>
                <w:szCs w:val="24"/>
              </w:rPr>
              <w:t xml:space="preserve"> наличието на финансови средства, които са на разположение за първата година от функциониране на оперативната група</w:t>
            </w:r>
            <w:r w:rsidR="00117F9C" w:rsidRPr="00B6299B">
              <w:rPr>
                <w:rFonts w:ascii="Times New Roman" w:hAnsi="Times New Roman" w:cs="Times New Roman"/>
                <w:i/>
                <w:sz w:val="24"/>
                <w:szCs w:val="24"/>
              </w:rPr>
              <w:t xml:space="preserve"> </w:t>
            </w:r>
            <w:r w:rsidR="00F61197" w:rsidRPr="00B6299B">
              <w:rPr>
                <w:rFonts w:ascii="Times New Roman" w:hAnsi="Times New Roman" w:cs="Times New Roman"/>
                <w:i/>
                <w:sz w:val="24"/>
                <w:szCs w:val="24"/>
              </w:rPr>
              <w:t>(Информацията се използва за определяне нивото на оценка по Критерий №</w:t>
            </w:r>
            <w:r w:rsidR="007E6F23" w:rsidRPr="00B6299B">
              <w:rPr>
                <w:rFonts w:ascii="Times New Roman" w:hAnsi="Times New Roman" w:cs="Times New Roman"/>
                <w:i/>
                <w:sz w:val="24"/>
                <w:szCs w:val="24"/>
              </w:rPr>
              <w:t xml:space="preserve"> </w:t>
            </w:r>
            <w:r w:rsidR="00F61197" w:rsidRPr="00B6299B">
              <w:rPr>
                <w:rFonts w:ascii="Times New Roman" w:hAnsi="Times New Roman" w:cs="Times New Roman"/>
                <w:i/>
                <w:sz w:val="24"/>
                <w:szCs w:val="24"/>
              </w:rPr>
              <w:t>3.5).</w:t>
            </w:r>
            <w:r w:rsidR="00856862" w:rsidRPr="00B6299B">
              <w:rPr>
                <w:rFonts w:ascii="Times New Roman" w:hAnsi="Times New Roman" w:cs="Times New Roman"/>
                <w:i/>
                <w:sz w:val="24"/>
                <w:szCs w:val="24"/>
              </w:rPr>
              <w:t xml:space="preserve"> </w:t>
            </w:r>
            <w:r w:rsidR="00F61197" w:rsidRPr="00B6299B">
              <w:rPr>
                <w:rFonts w:ascii="Times New Roman" w:hAnsi="Times New Roman" w:cs="Times New Roman"/>
                <w:sz w:val="24"/>
                <w:szCs w:val="24"/>
              </w:rPr>
              <w:t>Представя се във формат „pdf“ или „jpg”.</w:t>
            </w:r>
          </w:p>
          <w:p w:rsidR="0070004C" w:rsidRPr="00B6299B" w:rsidRDefault="0070004C" w:rsidP="00656104">
            <w:pPr>
              <w:spacing w:before="120"/>
              <w:jc w:val="both"/>
              <w:rPr>
                <w:rFonts w:ascii="Times New Roman" w:hAnsi="Times New Roman" w:cs="Times New Roman"/>
                <w:sz w:val="24"/>
                <w:szCs w:val="24"/>
              </w:rPr>
            </w:pPr>
          </w:p>
          <w:p w:rsidR="007E6F23" w:rsidRPr="00B6299B" w:rsidRDefault="00F1765B" w:rsidP="0070004C">
            <w:pPr>
              <w:shd w:val="clear" w:color="auto" w:fill="BFBFBF" w:themeFill="background1" w:themeFillShade="BF"/>
              <w:contextualSpacing/>
              <w:jc w:val="both"/>
              <w:rPr>
                <w:rFonts w:ascii="Times New Roman" w:hAnsi="Times New Roman" w:cs="Times New Roman"/>
                <w:sz w:val="24"/>
                <w:szCs w:val="24"/>
              </w:rPr>
            </w:pPr>
            <w:r w:rsidRPr="00B6299B">
              <w:rPr>
                <w:rFonts w:ascii="Times New Roman" w:hAnsi="Times New Roman" w:cs="Times New Roman"/>
                <w:b/>
                <w:sz w:val="24"/>
                <w:szCs w:val="24"/>
              </w:rPr>
              <w:t>В</w:t>
            </w:r>
            <w:r w:rsidR="00E31BC7" w:rsidRPr="00B6299B">
              <w:rPr>
                <w:rFonts w:ascii="Times New Roman" w:hAnsi="Times New Roman" w:cs="Times New Roman"/>
                <w:b/>
                <w:sz w:val="24"/>
                <w:szCs w:val="24"/>
              </w:rPr>
              <w:t>АЖНО</w:t>
            </w:r>
            <w:r w:rsidR="00E31BC7" w:rsidRPr="00B6299B">
              <w:rPr>
                <w:rFonts w:ascii="Times New Roman" w:hAnsi="Times New Roman" w:cs="Times New Roman"/>
                <w:sz w:val="24"/>
                <w:szCs w:val="24"/>
              </w:rPr>
              <w:t>:</w:t>
            </w:r>
            <w:r w:rsidR="00E31BC7" w:rsidRPr="00B6299B" w:rsidDel="00E31BC7">
              <w:rPr>
                <w:rFonts w:ascii="Times New Roman" w:hAnsi="Times New Roman" w:cs="Times New Roman"/>
                <w:sz w:val="24"/>
                <w:szCs w:val="24"/>
              </w:rPr>
              <w:t xml:space="preserve"> </w:t>
            </w:r>
          </w:p>
          <w:p w:rsidR="00FF01A6" w:rsidRPr="00B6299B" w:rsidRDefault="001F754F" w:rsidP="00992055">
            <w:pPr>
              <w:shd w:val="clear" w:color="auto" w:fill="BFBFBF" w:themeFill="background1" w:themeFillShade="BF"/>
              <w:contextualSpacing/>
              <w:jc w:val="both"/>
              <w:rPr>
                <w:rFonts w:ascii="Times New Roman" w:hAnsi="Times New Roman" w:cs="Times New Roman"/>
                <w:b/>
                <w:sz w:val="24"/>
                <w:szCs w:val="24"/>
              </w:rPr>
            </w:pPr>
            <w:r w:rsidRPr="00B6299B">
              <w:rPr>
                <w:rFonts w:ascii="Times New Roman" w:hAnsi="Times New Roman" w:cs="Times New Roman"/>
                <w:b/>
                <w:sz w:val="24"/>
                <w:szCs w:val="24"/>
              </w:rPr>
              <w:t>Съответствие с критериите з</w:t>
            </w:r>
            <w:r w:rsidR="00F1765B" w:rsidRPr="00B6299B">
              <w:rPr>
                <w:rFonts w:ascii="Times New Roman" w:hAnsi="Times New Roman" w:cs="Times New Roman"/>
                <w:b/>
                <w:sz w:val="24"/>
                <w:szCs w:val="24"/>
              </w:rPr>
              <w:t xml:space="preserve">а подбор се преценява </w:t>
            </w:r>
            <w:r w:rsidR="00A51D90" w:rsidRPr="00B6299B">
              <w:rPr>
                <w:rFonts w:ascii="Times New Roman" w:hAnsi="Times New Roman" w:cs="Times New Roman"/>
                <w:b/>
                <w:sz w:val="24"/>
                <w:szCs w:val="24"/>
              </w:rPr>
              <w:t xml:space="preserve">от оценителната комисия </w:t>
            </w:r>
            <w:r w:rsidR="00F1765B" w:rsidRPr="00B6299B">
              <w:rPr>
                <w:rFonts w:ascii="Times New Roman" w:hAnsi="Times New Roman" w:cs="Times New Roman"/>
                <w:b/>
                <w:sz w:val="24"/>
                <w:szCs w:val="24"/>
              </w:rPr>
              <w:t xml:space="preserve">въз основа на </w:t>
            </w:r>
            <w:r w:rsidR="00A51D90" w:rsidRPr="00B6299B">
              <w:rPr>
                <w:rFonts w:ascii="Times New Roman" w:hAnsi="Times New Roman" w:cs="Times New Roman"/>
                <w:b/>
                <w:sz w:val="24"/>
                <w:szCs w:val="24"/>
              </w:rPr>
              <w:t>представените от кандидата документи по критериите за подбор на проекти, включително план</w:t>
            </w:r>
            <w:r w:rsidR="00F1765B" w:rsidRPr="00B6299B">
              <w:rPr>
                <w:rFonts w:ascii="Times New Roman" w:hAnsi="Times New Roman" w:cs="Times New Roman"/>
                <w:b/>
                <w:sz w:val="24"/>
                <w:szCs w:val="24"/>
              </w:rPr>
              <w:t xml:space="preserve"> за действие</w:t>
            </w:r>
            <w:r w:rsidR="00221D7B" w:rsidRPr="00B6299B">
              <w:rPr>
                <w:rFonts w:ascii="Times New Roman" w:hAnsi="Times New Roman" w:cs="Times New Roman"/>
                <w:b/>
                <w:sz w:val="24"/>
                <w:szCs w:val="24"/>
              </w:rPr>
              <w:t xml:space="preserve">, </w:t>
            </w:r>
            <w:r w:rsidR="00A51D90" w:rsidRPr="00B6299B">
              <w:rPr>
                <w:rFonts w:ascii="Times New Roman" w:hAnsi="Times New Roman" w:cs="Times New Roman"/>
                <w:b/>
                <w:sz w:val="24"/>
                <w:szCs w:val="24"/>
              </w:rPr>
              <w:t>финансов</w:t>
            </w:r>
            <w:r w:rsidR="007E6F23" w:rsidRPr="00B6299B">
              <w:rPr>
                <w:rFonts w:ascii="Times New Roman" w:hAnsi="Times New Roman" w:cs="Times New Roman"/>
                <w:b/>
                <w:sz w:val="24"/>
                <w:szCs w:val="24"/>
              </w:rPr>
              <w:t xml:space="preserve"> план, </w:t>
            </w:r>
            <w:r w:rsidR="00A51D90" w:rsidRPr="00B6299B">
              <w:rPr>
                <w:rFonts w:ascii="Times New Roman" w:hAnsi="Times New Roman" w:cs="Times New Roman"/>
                <w:b/>
                <w:sz w:val="24"/>
                <w:szCs w:val="24"/>
              </w:rPr>
              <w:t>договор</w:t>
            </w:r>
            <w:r w:rsidR="00221D7B" w:rsidRPr="00B6299B">
              <w:rPr>
                <w:rFonts w:ascii="Times New Roman" w:hAnsi="Times New Roman" w:cs="Times New Roman"/>
                <w:b/>
                <w:sz w:val="24"/>
                <w:szCs w:val="24"/>
              </w:rPr>
              <w:t xml:space="preserve"> за учредяване на оперативната група</w:t>
            </w:r>
            <w:r w:rsidR="00992055" w:rsidRPr="00B6299B">
              <w:rPr>
                <w:rFonts w:ascii="Times New Roman" w:hAnsi="Times New Roman" w:cs="Times New Roman"/>
                <w:b/>
                <w:sz w:val="24"/>
                <w:szCs w:val="24"/>
              </w:rPr>
              <w:t xml:space="preserve">, както </w:t>
            </w:r>
            <w:r w:rsidR="00F1765B" w:rsidRPr="00B6299B">
              <w:rPr>
                <w:rFonts w:ascii="Times New Roman" w:hAnsi="Times New Roman" w:cs="Times New Roman"/>
                <w:b/>
                <w:sz w:val="24"/>
                <w:szCs w:val="24"/>
              </w:rPr>
              <w:t>и</w:t>
            </w:r>
            <w:r w:rsidR="00221D7B" w:rsidRPr="00B6299B">
              <w:rPr>
                <w:rFonts w:ascii="Times New Roman" w:hAnsi="Times New Roman" w:cs="Times New Roman"/>
                <w:b/>
                <w:sz w:val="24"/>
                <w:szCs w:val="24"/>
              </w:rPr>
              <w:t xml:space="preserve"> въз основа на </w:t>
            </w:r>
            <w:r w:rsidR="00F1765B" w:rsidRPr="00B6299B">
              <w:rPr>
                <w:rFonts w:ascii="Times New Roman" w:hAnsi="Times New Roman" w:cs="Times New Roman"/>
                <w:b/>
                <w:sz w:val="24"/>
                <w:szCs w:val="24"/>
              </w:rPr>
              <w:t>проверки</w:t>
            </w:r>
            <w:r w:rsidR="005604D4" w:rsidRPr="00B6299B">
              <w:rPr>
                <w:rFonts w:ascii="Times New Roman" w:hAnsi="Times New Roman" w:cs="Times New Roman"/>
                <w:b/>
                <w:sz w:val="24"/>
                <w:szCs w:val="24"/>
              </w:rPr>
              <w:t>,</w:t>
            </w:r>
            <w:r w:rsidR="00F1765B" w:rsidRPr="00B6299B">
              <w:rPr>
                <w:rFonts w:ascii="Times New Roman" w:hAnsi="Times New Roman" w:cs="Times New Roman"/>
                <w:b/>
                <w:sz w:val="24"/>
                <w:szCs w:val="24"/>
              </w:rPr>
              <w:t xml:space="preserve"> </w:t>
            </w:r>
            <w:r w:rsidRPr="00B6299B">
              <w:rPr>
                <w:rFonts w:ascii="Times New Roman" w:hAnsi="Times New Roman" w:cs="Times New Roman"/>
                <w:b/>
                <w:sz w:val="24"/>
                <w:szCs w:val="24"/>
              </w:rPr>
              <w:t>извършвани от оценителната комисия</w:t>
            </w:r>
            <w:r w:rsidR="00992055" w:rsidRPr="00B6299B">
              <w:rPr>
                <w:rFonts w:ascii="Times New Roman" w:hAnsi="Times New Roman" w:cs="Times New Roman"/>
                <w:b/>
                <w:sz w:val="24"/>
                <w:szCs w:val="24"/>
              </w:rPr>
              <w:t>.</w:t>
            </w:r>
          </w:p>
        </w:tc>
      </w:tr>
    </w:tbl>
    <w:p w:rsidR="00B40904" w:rsidRPr="00B6299B" w:rsidRDefault="00B40904" w:rsidP="00D86092">
      <w:pPr>
        <w:pStyle w:val="Heading1"/>
        <w:spacing w:before="0" w:line="240" w:lineRule="auto"/>
        <w:rPr>
          <w:rFonts w:cs="Times New Roman"/>
          <w:szCs w:val="24"/>
        </w:rPr>
      </w:pPr>
      <w:bookmarkStart w:id="39" w:name="_Toc22033880"/>
      <w:r w:rsidRPr="00B6299B">
        <w:rPr>
          <w:rFonts w:cs="Times New Roman"/>
          <w:szCs w:val="24"/>
        </w:rPr>
        <w:lastRenderedPageBreak/>
        <w:t>25. Краен срок за подаване на проектните предложения:</w:t>
      </w:r>
      <w:bookmarkEnd w:id="39"/>
    </w:p>
    <w:tbl>
      <w:tblPr>
        <w:tblStyle w:val="TableGrid"/>
        <w:tblW w:w="0" w:type="auto"/>
        <w:tblLook w:val="04A0" w:firstRow="1" w:lastRow="0" w:firstColumn="1" w:lastColumn="0" w:noHBand="0" w:noVBand="1"/>
      </w:tblPr>
      <w:tblGrid>
        <w:gridCol w:w="9060"/>
      </w:tblGrid>
      <w:tr w:rsidR="00BB2818" w:rsidRPr="00B6299B" w:rsidTr="00B40904">
        <w:tc>
          <w:tcPr>
            <w:tcW w:w="9212" w:type="dxa"/>
          </w:tcPr>
          <w:p w:rsidR="00FB4405" w:rsidRPr="00B6299B" w:rsidRDefault="00FB4405" w:rsidP="00D86092">
            <w:pPr>
              <w:jc w:val="both"/>
              <w:rPr>
                <w:rFonts w:ascii="Times New Roman" w:eastAsia="Times New Roman" w:hAnsi="Times New Roman" w:cs="Times New Roman"/>
                <w:sz w:val="24"/>
                <w:szCs w:val="24"/>
                <w:shd w:val="clear" w:color="auto" w:fill="FEFEFE"/>
              </w:rPr>
            </w:pPr>
            <w:r w:rsidRPr="00B6299B">
              <w:rPr>
                <w:rFonts w:ascii="Times New Roman" w:eastAsia="Times New Roman" w:hAnsi="Times New Roman" w:cs="Times New Roman"/>
                <w:sz w:val="24"/>
                <w:szCs w:val="24"/>
                <w:shd w:val="clear" w:color="auto" w:fill="FEFEFE"/>
              </w:rPr>
              <w:t>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w:t>
            </w:r>
            <w:r w:rsidR="008B5177" w:rsidRPr="00B6299B">
              <w:rPr>
                <w:rFonts w:ascii="Times New Roman" w:eastAsia="Times New Roman" w:hAnsi="Times New Roman" w:cs="Times New Roman"/>
                <w:sz w:val="24"/>
                <w:szCs w:val="24"/>
                <w:shd w:val="clear" w:color="auto" w:fill="FEFEFE"/>
              </w:rPr>
              <w:t xml:space="preserve"> 2020</w:t>
            </w:r>
            <w:r w:rsidRPr="00B6299B">
              <w:rPr>
                <w:rFonts w:ascii="Times New Roman" w:eastAsia="Times New Roman" w:hAnsi="Times New Roman" w:cs="Times New Roman"/>
                <w:sz w:val="24"/>
                <w:szCs w:val="24"/>
                <w:shd w:val="clear" w:color="auto" w:fill="FEFEFE"/>
              </w:rPr>
              <w:t xml:space="preserve">. </w:t>
            </w:r>
          </w:p>
          <w:p w:rsidR="00BB2818" w:rsidRPr="00B6299B" w:rsidRDefault="00FB4405" w:rsidP="00D86092">
            <w:pPr>
              <w:jc w:val="both"/>
              <w:rPr>
                <w:rFonts w:ascii="Times New Roman" w:hAnsi="Times New Roman" w:cs="Times New Roman"/>
                <w:sz w:val="24"/>
                <w:szCs w:val="24"/>
              </w:rPr>
            </w:pPr>
            <w:r w:rsidRPr="00B6299B">
              <w:rPr>
                <w:rFonts w:ascii="Times New Roman" w:hAnsi="Times New Roman" w:cs="Times New Roman"/>
                <w:sz w:val="24"/>
                <w:szCs w:val="24"/>
              </w:rPr>
              <w:t>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w:t>
            </w:r>
            <w:r w:rsidRPr="00B6299B">
              <w:rPr>
                <w:rFonts w:ascii="Times New Roman" w:hAnsi="Times New Roman" w:cs="Times New Roman"/>
                <w:sz w:val="24"/>
                <w:szCs w:val="24"/>
                <w:lang w:val="en-US"/>
              </w:rPr>
              <w:t xml:space="preserve"> </w:t>
            </w:r>
            <w:hyperlink r:id="rId14" w:history="1">
              <w:r w:rsidR="00BB2818" w:rsidRPr="00B6299B">
                <w:rPr>
                  <w:rStyle w:val="Hyperlink"/>
                  <w:rFonts w:ascii="Times New Roman" w:hAnsi="Times New Roman" w:cs="Times New Roman"/>
                  <w:color w:val="auto"/>
                  <w:sz w:val="24"/>
                  <w:szCs w:val="24"/>
                  <w:lang w:val="en-US"/>
                </w:rPr>
                <w:t>rdd@mzh.government.bg</w:t>
              </w:r>
            </w:hyperlink>
            <w:r w:rsidRPr="00B6299B">
              <w:rPr>
                <w:rFonts w:ascii="Times New Roman" w:hAnsi="Times New Roman" w:cs="Times New Roman"/>
                <w:sz w:val="24"/>
                <w:szCs w:val="24"/>
              </w:rPr>
              <w:t xml:space="preserve">. </w:t>
            </w:r>
          </w:p>
          <w:p w:rsidR="00FB4405" w:rsidRPr="00B6299B" w:rsidRDefault="00FB4405"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5" w:history="1">
              <w:r w:rsidRPr="00B6299B">
                <w:rPr>
                  <w:rStyle w:val="Hyperlink"/>
                  <w:rFonts w:ascii="Times New Roman" w:hAnsi="Times New Roman" w:cs="Times New Roman"/>
                  <w:color w:val="auto"/>
                  <w:sz w:val="24"/>
                  <w:szCs w:val="24"/>
                  <w:u w:val="none"/>
                </w:rPr>
                <w:t>електронната страница</w:t>
              </w:r>
            </w:hyperlink>
            <w:r w:rsidRPr="00B6299B">
              <w:rPr>
                <w:rFonts w:ascii="Times New Roman" w:hAnsi="Times New Roman" w:cs="Times New Roman"/>
                <w:sz w:val="24"/>
                <w:szCs w:val="24"/>
              </w:rPr>
              <w:t xml:space="preserve"> на МЗХГ</w:t>
            </w:r>
            <w:r w:rsidR="00A128C6" w:rsidRPr="00B6299B">
              <w:rPr>
                <w:rFonts w:ascii="Times New Roman" w:hAnsi="Times New Roman" w:cs="Times New Roman"/>
                <w:sz w:val="24"/>
                <w:szCs w:val="24"/>
              </w:rPr>
              <w:t xml:space="preserve"> и</w:t>
            </w:r>
            <w:r w:rsidRPr="00B6299B">
              <w:rPr>
                <w:rFonts w:ascii="Times New Roman" w:hAnsi="Times New Roman" w:cs="Times New Roman"/>
                <w:sz w:val="24"/>
                <w:szCs w:val="24"/>
              </w:rPr>
              <w:t xml:space="preserve"> на страницата на ИСУН</w:t>
            </w:r>
            <w:r w:rsidR="008B5177" w:rsidRPr="00B6299B">
              <w:rPr>
                <w:rFonts w:ascii="Times New Roman" w:hAnsi="Times New Roman" w:cs="Times New Roman"/>
                <w:sz w:val="24"/>
                <w:szCs w:val="24"/>
              </w:rPr>
              <w:t xml:space="preserve"> 2020</w:t>
            </w:r>
            <w:r w:rsidRPr="00B6299B">
              <w:rPr>
                <w:rFonts w:ascii="Times New Roman" w:hAnsi="Times New Roman" w:cs="Times New Roman"/>
                <w:sz w:val="24"/>
                <w:szCs w:val="24"/>
              </w:rPr>
              <w:t xml:space="preserve"> в срок до две седмици преди изтичането на срока за кандидатстване.</w:t>
            </w:r>
          </w:p>
          <w:p w:rsidR="00B40904" w:rsidRPr="00B6299B" w:rsidRDefault="00FB4405" w:rsidP="00D86092">
            <w:pPr>
              <w:jc w:val="both"/>
              <w:rPr>
                <w:rFonts w:ascii="Times New Roman" w:hAnsi="Times New Roman" w:cs="Times New Roman"/>
                <w:sz w:val="24"/>
                <w:szCs w:val="24"/>
              </w:rPr>
            </w:pPr>
            <w:r w:rsidRPr="00B6299B">
              <w:rPr>
                <w:rFonts w:ascii="Times New Roman" w:hAnsi="Times New Roman" w:cs="Times New Roman"/>
                <w:sz w:val="24"/>
                <w:szCs w:val="24"/>
              </w:rPr>
              <w:t xml:space="preserve">3. </w:t>
            </w:r>
            <w:r w:rsidR="00AE6E0E" w:rsidRPr="00B6299B">
              <w:rPr>
                <w:rFonts w:ascii="Times New Roman" w:hAnsi="Times New Roman" w:cs="Times New Roman"/>
                <w:sz w:val="24"/>
                <w:szCs w:val="24"/>
              </w:rPr>
              <w:t xml:space="preserve">В рамките на настоящата процедура кандидатите могат да подадат само едно проектно предложение при съобразяване на изискванията по </w:t>
            </w:r>
            <w:r w:rsidRPr="00B6299B">
              <w:rPr>
                <w:rFonts w:ascii="Times New Roman" w:hAnsi="Times New Roman" w:cs="Times New Roman"/>
                <w:sz w:val="24"/>
                <w:szCs w:val="24"/>
              </w:rPr>
              <w:t>Раздел</w:t>
            </w:r>
            <w:r w:rsidR="00AE6E0E" w:rsidRPr="00B6299B">
              <w:rPr>
                <w:rFonts w:ascii="Times New Roman" w:hAnsi="Times New Roman" w:cs="Times New Roman"/>
                <w:sz w:val="24"/>
                <w:szCs w:val="24"/>
              </w:rPr>
              <w:t xml:space="preserve"> 9</w:t>
            </w:r>
            <w:r w:rsidR="00221D7B" w:rsidRPr="00B6299B">
              <w:rPr>
                <w:rFonts w:ascii="Times New Roman" w:hAnsi="Times New Roman" w:cs="Times New Roman"/>
                <w:sz w:val="24"/>
                <w:szCs w:val="24"/>
              </w:rPr>
              <w:t xml:space="preserve"> </w:t>
            </w:r>
            <w:r w:rsidRPr="00B6299B">
              <w:rPr>
                <w:rFonts w:ascii="Times New Roman" w:hAnsi="Times New Roman" w:cs="Times New Roman"/>
                <w:sz w:val="24"/>
                <w:szCs w:val="24"/>
              </w:rPr>
              <w:t>„Минимален и максимален размер на безвъзмездната финансова помощ за конкретен проект“</w:t>
            </w:r>
            <w:r w:rsidR="00AE6E0E" w:rsidRPr="00B6299B">
              <w:rPr>
                <w:rFonts w:ascii="Times New Roman" w:hAnsi="Times New Roman" w:cs="Times New Roman"/>
                <w:sz w:val="24"/>
                <w:szCs w:val="24"/>
              </w:rPr>
              <w:t xml:space="preserve">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B6299B" w:rsidRDefault="00FB4405" w:rsidP="0068200D">
            <w:pPr>
              <w:jc w:val="both"/>
              <w:rPr>
                <w:rFonts w:ascii="Times New Roman" w:hAnsi="Times New Roman" w:cs="Times New Roman"/>
                <w:sz w:val="24"/>
                <w:szCs w:val="24"/>
              </w:rPr>
            </w:pPr>
            <w:r w:rsidRPr="00B6299B">
              <w:rPr>
                <w:rFonts w:ascii="Times New Roman" w:hAnsi="Times New Roman" w:cs="Times New Roman"/>
                <w:sz w:val="24"/>
                <w:szCs w:val="24"/>
              </w:rPr>
              <w:t xml:space="preserve">4. </w:t>
            </w:r>
            <w:r w:rsidR="00AE6E0E" w:rsidRPr="00B6299B">
              <w:rPr>
                <w:rFonts w:ascii="Times New Roman" w:hAnsi="Times New Roman" w:cs="Times New Roman"/>
                <w:sz w:val="24"/>
                <w:szCs w:val="24"/>
              </w:rPr>
              <w:t>Крайният ср</w:t>
            </w:r>
            <w:r w:rsidR="00035EC2" w:rsidRPr="00B6299B">
              <w:rPr>
                <w:rFonts w:ascii="Times New Roman" w:hAnsi="Times New Roman" w:cs="Times New Roman"/>
                <w:sz w:val="24"/>
                <w:szCs w:val="24"/>
              </w:rPr>
              <w:t>о</w:t>
            </w:r>
            <w:r w:rsidR="00AE6E0E" w:rsidRPr="00B6299B">
              <w:rPr>
                <w:rFonts w:ascii="Times New Roman" w:hAnsi="Times New Roman" w:cs="Times New Roman"/>
                <w:sz w:val="24"/>
                <w:szCs w:val="24"/>
              </w:rPr>
              <w:t xml:space="preserve">к за подаване на проектни предложения е </w:t>
            </w:r>
            <w:r w:rsidR="00882979" w:rsidRPr="00B6299B">
              <w:rPr>
                <w:rFonts w:ascii="Times New Roman" w:hAnsi="Times New Roman" w:cs="Times New Roman"/>
                <w:sz w:val="24"/>
                <w:szCs w:val="24"/>
              </w:rPr>
              <w:t>17:30</w:t>
            </w:r>
            <w:r w:rsidR="00AE6E0E" w:rsidRPr="00B6299B">
              <w:rPr>
                <w:rFonts w:ascii="Times New Roman" w:hAnsi="Times New Roman" w:cs="Times New Roman"/>
                <w:sz w:val="24"/>
                <w:szCs w:val="24"/>
              </w:rPr>
              <w:t xml:space="preserve"> часа на </w:t>
            </w:r>
            <w:r w:rsidR="008B15E1" w:rsidRPr="00B6299B">
              <w:rPr>
                <w:rFonts w:ascii="Times New Roman" w:hAnsi="Times New Roman" w:cs="Times New Roman"/>
                <w:sz w:val="24"/>
                <w:szCs w:val="24"/>
              </w:rPr>
              <w:t>1</w:t>
            </w:r>
            <w:r w:rsidR="0068200D" w:rsidRPr="00B6299B">
              <w:rPr>
                <w:rFonts w:ascii="Times New Roman" w:hAnsi="Times New Roman" w:cs="Times New Roman"/>
                <w:sz w:val="24"/>
                <w:szCs w:val="24"/>
              </w:rPr>
              <w:t>7</w:t>
            </w:r>
            <w:r w:rsidR="008B15E1" w:rsidRPr="00B6299B">
              <w:rPr>
                <w:rFonts w:ascii="Times New Roman" w:hAnsi="Times New Roman" w:cs="Times New Roman"/>
                <w:sz w:val="24"/>
                <w:szCs w:val="24"/>
              </w:rPr>
              <w:t>.01.2020</w:t>
            </w:r>
            <w:r w:rsidR="00514AA8" w:rsidRPr="00B6299B">
              <w:rPr>
                <w:rFonts w:ascii="Times New Roman" w:hAnsi="Times New Roman" w:cs="Times New Roman"/>
                <w:sz w:val="24"/>
                <w:szCs w:val="24"/>
              </w:rPr>
              <w:t xml:space="preserve"> </w:t>
            </w:r>
            <w:r w:rsidR="00AE6E0E" w:rsidRPr="00B6299B">
              <w:rPr>
                <w:rFonts w:ascii="Times New Roman" w:hAnsi="Times New Roman" w:cs="Times New Roman"/>
                <w:sz w:val="24"/>
                <w:szCs w:val="24"/>
              </w:rPr>
              <w:t>г.</w:t>
            </w:r>
          </w:p>
        </w:tc>
      </w:tr>
    </w:tbl>
    <w:p w:rsidR="00B40904" w:rsidRPr="00B6299B" w:rsidRDefault="00B40904" w:rsidP="00D86092">
      <w:pPr>
        <w:pStyle w:val="Heading1"/>
        <w:spacing w:before="0" w:line="240" w:lineRule="auto"/>
        <w:jc w:val="both"/>
        <w:rPr>
          <w:rFonts w:cs="Times New Roman"/>
          <w:szCs w:val="24"/>
        </w:rPr>
      </w:pPr>
      <w:bookmarkStart w:id="40" w:name="_Toc22033881"/>
      <w:r w:rsidRPr="00B6299B">
        <w:rPr>
          <w:rFonts w:cs="Times New Roman"/>
          <w:szCs w:val="24"/>
        </w:rPr>
        <w:lastRenderedPageBreak/>
        <w:t>26. Адрес за подаване на проектните предложения/концепциите за проектни предложения:</w:t>
      </w:r>
      <w:bookmarkEnd w:id="40"/>
    </w:p>
    <w:tbl>
      <w:tblPr>
        <w:tblStyle w:val="TableGrid"/>
        <w:tblW w:w="0" w:type="auto"/>
        <w:tblLook w:val="04A0" w:firstRow="1" w:lastRow="0" w:firstColumn="1" w:lastColumn="0" w:noHBand="0" w:noVBand="1"/>
      </w:tblPr>
      <w:tblGrid>
        <w:gridCol w:w="9060"/>
      </w:tblGrid>
      <w:tr w:rsidR="000D71BB" w:rsidRPr="00B6299B" w:rsidTr="00B40904">
        <w:tc>
          <w:tcPr>
            <w:tcW w:w="9212" w:type="dxa"/>
          </w:tcPr>
          <w:p w:rsidR="00B40904" w:rsidRPr="00B6299B" w:rsidRDefault="00A943EE" w:rsidP="00D86092">
            <w:pPr>
              <w:rPr>
                <w:rFonts w:ascii="Times New Roman" w:hAnsi="Times New Roman" w:cs="Times New Roman"/>
                <w:sz w:val="24"/>
                <w:szCs w:val="24"/>
              </w:rPr>
            </w:pPr>
            <w:r w:rsidRPr="00B6299B">
              <w:rPr>
                <w:rFonts w:ascii="Times New Roman" w:hAnsi="Times New Roman" w:cs="Times New Roman"/>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rsidR="00B40904" w:rsidRPr="00B6299B" w:rsidRDefault="00B40904" w:rsidP="00D86092">
      <w:pPr>
        <w:pStyle w:val="Heading1"/>
        <w:spacing w:before="0" w:line="240" w:lineRule="auto"/>
        <w:jc w:val="both"/>
        <w:rPr>
          <w:rFonts w:cs="Times New Roman"/>
          <w:szCs w:val="24"/>
        </w:rPr>
      </w:pPr>
      <w:bookmarkStart w:id="41" w:name="_Toc22033882"/>
      <w:r w:rsidRPr="00B6299B">
        <w:rPr>
          <w:rFonts w:cs="Times New Roman"/>
          <w:szCs w:val="24"/>
        </w:rPr>
        <w:t>27. Допълнителна информация:</w:t>
      </w:r>
      <w:bookmarkEnd w:id="41"/>
    </w:p>
    <w:tbl>
      <w:tblPr>
        <w:tblStyle w:val="TableGrid"/>
        <w:tblW w:w="0" w:type="auto"/>
        <w:tblLook w:val="04A0" w:firstRow="1" w:lastRow="0" w:firstColumn="1" w:lastColumn="0" w:noHBand="0" w:noVBand="1"/>
      </w:tblPr>
      <w:tblGrid>
        <w:gridCol w:w="9060"/>
      </w:tblGrid>
      <w:tr w:rsidR="000D71BB" w:rsidRPr="00B6299B" w:rsidTr="00EE606E">
        <w:tc>
          <w:tcPr>
            <w:tcW w:w="9212" w:type="dxa"/>
          </w:tcPr>
          <w:p w:rsidR="00097E7A" w:rsidRPr="00B6299B" w:rsidRDefault="00097E7A" w:rsidP="00D86092">
            <w:pPr>
              <w:jc w:val="both"/>
              <w:rPr>
                <w:rFonts w:ascii="Times New Roman" w:hAnsi="Times New Roman" w:cs="Times New Roman"/>
                <w:sz w:val="24"/>
                <w:szCs w:val="24"/>
              </w:rPr>
            </w:pPr>
            <w:r w:rsidRPr="00B6299B">
              <w:rPr>
                <w:rFonts w:ascii="Times New Roman" w:hAnsi="Times New Roman" w:cs="Times New Roman"/>
                <w:sz w:val="24"/>
                <w:szCs w:val="24"/>
              </w:rPr>
              <w:t>1. „Целите на Европейското партньорство за иновации (ЕПИ) за селскостопанска производителност и устойчивост“ са:</w:t>
            </w:r>
          </w:p>
          <w:p w:rsidR="00097E7A" w:rsidRPr="00B6299B" w:rsidRDefault="00097E7A" w:rsidP="00D86092">
            <w:pPr>
              <w:jc w:val="both"/>
              <w:rPr>
                <w:rFonts w:ascii="Times New Roman" w:hAnsi="Times New Roman" w:cs="Times New Roman"/>
                <w:sz w:val="24"/>
                <w:szCs w:val="24"/>
              </w:rPr>
            </w:pPr>
            <w:r w:rsidRPr="00B6299B">
              <w:rPr>
                <w:rFonts w:ascii="Times New Roman" w:hAnsi="Times New Roman" w:cs="Times New Roman"/>
                <w:sz w:val="24"/>
                <w:szCs w:val="24"/>
              </w:rPr>
              <w:t>а) насърчаване на икономически жизнеспособен, продуктивен, конкурентоспособен, съобразен с климата и устойчив на неговото изменение селскостопански и горски сектор с ниски емисии на въглероден диоксид, които използват ресурсите ефективно, осигуряват напредък към агроекологични системи за производство и работят в хармония с основните природни ресурси, от които зависи селскостопанската и горската дейност;</w:t>
            </w:r>
          </w:p>
          <w:p w:rsidR="00097E7A" w:rsidRPr="00B6299B" w:rsidRDefault="00097E7A" w:rsidP="00D86092">
            <w:pPr>
              <w:jc w:val="both"/>
              <w:rPr>
                <w:rFonts w:ascii="Times New Roman" w:hAnsi="Times New Roman" w:cs="Times New Roman"/>
                <w:sz w:val="24"/>
                <w:szCs w:val="24"/>
              </w:rPr>
            </w:pPr>
            <w:r w:rsidRPr="00B6299B">
              <w:rPr>
                <w:rFonts w:ascii="Times New Roman" w:hAnsi="Times New Roman" w:cs="Times New Roman"/>
                <w:sz w:val="24"/>
                <w:szCs w:val="24"/>
              </w:rPr>
              <w:t>б) подпомагане на редовното и устойчиво снабдяване с храна, фуражи и биоматериали, включително съществуващи и нови типове;</w:t>
            </w:r>
          </w:p>
          <w:p w:rsidR="00097E7A" w:rsidRPr="00B6299B" w:rsidRDefault="00097E7A" w:rsidP="00D86092">
            <w:pPr>
              <w:jc w:val="both"/>
              <w:rPr>
                <w:rFonts w:ascii="Times New Roman" w:hAnsi="Times New Roman" w:cs="Times New Roman"/>
                <w:sz w:val="24"/>
                <w:szCs w:val="24"/>
              </w:rPr>
            </w:pPr>
            <w:r w:rsidRPr="00B6299B">
              <w:rPr>
                <w:rFonts w:ascii="Times New Roman" w:hAnsi="Times New Roman" w:cs="Times New Roman"/>
                <w:sz w:val="24"/>
                <w:szCs w:val="24"/>
              </w:rPr>
              <w:t>в) подобряване на процесите за опазване на околната среда, смекчаване и адаптиране към последиците от изменението на климата;</w:t>
            </w:r>
          </w:p>
          <w:p w:rsidR="00757D80" w:rsidRPr="00B6299B" w:rsidRDefault="00097E7A" w:rsidP="00D86092">
            <w:pPr>
              <w:jc w:val="both"/>
              <w:rPr>
                <w:rFonts w:ascii="Times New Roman" w:hAnsi="Times New Roman" w:cs="Times New Roman"/>
                <w:sz w:val="24"/>
                <w:szCs w:val="24"/>
              </w:rPr>
            </w:pPr>
            <w:r w:rsidRPr="00B6299B">
              <w:rPr>
                <w:rFonts w:ascii="Times New Roman" w:hAnsi="Times New Roman" w:cs="Times New Roman"/>
                <w:sz w:val="24"/>
                <w:szCs w:val="24"/>
              </w:rPr>
              <w:t>г) изграждане на мостове между най-новите изследователски знания и технологии и земеделските стопани, лица, стопанисващи горски стопанства, селски общности, предприятия, НПО и консултантски услуги.</w:t>
            </w:r>
          </w:p>
          <w:p w:rsidR="004B6F62" w:rsidRPr="00B6299B" w:rsidRDefault="00514AA8" w:rsidP="00D8609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2</w:t>
            </w:r>
            <w:r w:rsidR="004B6F62" w:rsidRPr="00B6299B">
              <w:rPr>
                <w:rFonts w:ascii="Times New Roman" w:hAnsi="Times New Roman" w:cs="Times New Roman"/>
                <w:sz w:val="24"/>
                <w:szCs w:val="24"/>
              </w:rPr>
              <w:t>. 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p>
          <w:p w:rsidR="00C479EE" w:rsidRPr="00B6299B" w:rsidRDefault="00514AA8" w:rsidP="00D8609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3</w:t>
            </w:r>
            <w:r w:rsidR="009A1F12" w:rsidRPr="00B6299B">
              <w:rPr>
                <w:rFonts w:ascii="Times New Roman" w:hAnsi="Times New Roman" w:cs="Times New Roman"/>
                <w:sz w:val="24"/>
                <w:szCs w:val="24"/>
              </w:rPr>
              <w:t>. Земеделски стопани с опит от минимум 3 години в производството, в което се въвежда иновативното решение са лица, регистрирани по реда на Наредба №</w:t>
            </w:r>
            <w:r w:rsidR="00D35CFC" w:rsidRPr="00B6299B">
              <w:rPr>
                <w:rFonts w:ascii="Times New Roman" w:hAnsi="Times New Roman" w:cs="Times New Roman"/>
                <w:sz w:val="24"/>
                <w:szCs w:val="24"/>
              </w:rPr>
              <w:t xml:space="preserve"> </w:t>
            </w:r>
            <w:r w:rsidR="009A1F12" w:rsidRPr="00B6299B">
              <w:rPr>
                <w:rFonts w:ascii="Times New Roman" w:hAnsi="Times New Roman" w:cs="Times New Roman"/>
                <w:sz w:val="24"/>
                <w:szCs w:val="24"/>
              </w:rPr>
              <w:t>3/1999</w:t>
            </w:r>
            <w:r w:rsidR="00193771" w:rsidRPr="00B6299B">
              <w:rPr>
                <w:rFonts w:ascii="Times New Roman" w:hAnsi="Times New Roman" w:cs="Times New Roman"/>
                <w:sz w:val="24"/>
                <w:szCs w:val="24"/>
              </w:rPr>
              <w:t xml:space="preserve"> </w:t>
            </w:r>
            <w:r w:rsidR="009A1F12" w:rsidRPr="00B6299B">
              <w:rPr>
                <w:rFonts w:ascii="Times New Roman" w:hAnsi="Times New Roman" w:cs="Times New Roman"/>
                <w:sz w:val="24"/>
                <w:szCs w:val="24"/>
              </w:rPr>
              <w:t>г. през стопанска</w:t>
            </w:r>
            <w:r w:rsidR="00C479EE" w:rsidRPr="00B6299B">
              <w:rPr>
                <w:rFonts w:ascii="Times New Roman" w:hAnsi="Times New Roman" w:cs="Times New Roman"/>
                <w:sz w:val="24"/>
                <w:szCs w:val="24"/>
              </w:rPr>
              <w:t>та</w:t>
            </w:r>
            <w:r w:rsidR="009A1F12" w:rsidRPr="00B6299B">
              <w:rPr>
                <w:rFonts w:ascii="Times New Roman" w:hAnsi="Times New Roman" w:cs="Times New Roman"/>
                <w:sz w:val="24"/>
                <w:szCs w:val="24"/>
              </w:rPr>
              <w:t xml:space="preserve"> година 2016-2017 г. </w:t>
            </w:r>
          </w:p>
          <w:p w:rsidR="004B6F62" w:rsidRPr="00B6299B" w:rsidRDefault="00514AA8" w:rsidP="00D86092">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4</w:t>
            </w:r>
            <w:r w:rsidR="004B6F62" w:rsidRPr="00B6299B">
              <w:rPr>
                <w:rFonts w:ascii="Times New Roman" w:hAnsi="Times New Roman" w:cs="Times New Roman"/>
                <w:sz w:val="24"/>
                <w:szCs w:val="24"/>
              </w:rPr>
              <w:t>.</w:t>
            </w:r>
            <w:r w:rsidR="00D4348B" w:rsidRPr="00B6299B">
              <w:rPr>
                <w:rFonts w:ascii="Times New Roman" w:hAnsi="Times New Roman" w:cs="Times New Roman"/>
                <w:sz w:val="24"/>
                <w:szCs w:val="24"/>
              </w:rPr>
              <w:t xml:space="preserve"> </w:t>
            </w:r>
            <w:r w:rsidR="004B6F62" w:rsidRPr="00B6299B">
              <w:rPr>
                <w:rFonts w:ascii="Times New Roman" w:hAnsi="Times New Roman" w:cs="Times New Roman"/>
                <w:sz w:val="24"/>
                <w:szCs w:val="24"/>
              </w:rPr>
              <w:t>В случай че изпълнението на условията по критериите е станало основание за класиране на кандидата пред други кандидати по реда на тези у</w:t>
            </w:r>
            <w:r w:rsidR="001B409C" w:rsidRPr="00B6299B">
              <w:rPr>
                <w:rFonts w:ascii="Times New Roman" w:hAnsi="Times New Roman" w:cs="Times New Roman"/>
                <w:sz w:val="24"/>
                <w:szCs w:val="24"/>
              </w:rPr>
              <w:t>словия</w:t>
            </w:r>
            <w:r w:rsidR="004B6F62" w:rsidRPr="00B6299B">
              <w:rPr>
                <w:rFonts w:ascii="Times New Roman" w:hAnsi="Times New Roman" w:cs="Times New Roman"/>
                <w:sz w:val="24"/>
                <w:szCs w:val="24"/>
              </w:rPr>
              <w:t xml:space="preserve">, той се задължава да поддържа съответствие с критериите в срока за </w:t>
            </w:r>
            <w:r w:rsidR="009B769B" w:rsidRPr="00B6299B">
              <w:rPr>
                <w:rFonts w:ascii="Times New Roman" w:hAnsi="Times New Roman" w:cs="Times New Roman"/>
                <w:sz w:val="24"/>
                <w:szCs w:val="24"/>
              </w:rPr>
              <w:t>изпълнение на проекта.</w:t>
            </w:r>
          </w:p>
          <w:p w:rsidR="00B40904" w:rsidRPr="00B6299B" w:rsidRDefault="00514AA8" w:rsidP="001F754F">
            <w:pPr>
              <w:widowControl w:val="0"/>
              <w:autoSpaceDE w:val="0"/>
              <w:autoSpaceDN w:val="0"/>
              <w:adjustRightInd w:val="0"/>
              <w:jc w:val="both"/>
              <w:rPr>
                <w:rFonts w:ascii="Times New Roman" w:hAnsi="Times New Roman" w:cs="Times New Roman"/>
                <w:sz w:val="24"/>
                <w:szCs w:val="24"/>
              </w:rPr>
            </w:pPr>
            <w:r w:rsidRPr="00B6299B">
              <w:rPr>
                <w:rFonts w:ascii="Times New Roman" w:hAnsi="Times New Roman" w:cs="Times New Roman"/>
                <w:sz w:val="24"/>
                <w:szCs w:val="24"/>
              </w:rPr>
              <w:t>5</w:t>
            </w:r>
            <w:r w:rsidR="004B6F62" w:rsidRPr="00B6299B">
              <w:rPr>
                <w:rFonts w:ascii="Times New Roman" w:hAnsi="Times New Roman" w:cs="Times New Roman"/>
                <w:sz w:val="24"/>
                <w:szCs w:val="24"/>
              </w:rPr>
              <w:t xml:space="preserve">. </w:t>
            </w:r>
            <w:r w:rsidR="00AD2626" w:rsidRPr="00B6299B">
              <w:rPr>
                <w:rFonts w:ascii="Times New Roman" w:hAnsi="Times New Roman" w:cs="Times New Roman"/>
                <w:sz w:val="24"/>
                <w:szCs w:val="24"/>
              </w:rPr>
              <w:t>У</w:t>
            </w:r>
            <w:r w:rsidR="00F43F83" w:rsidRPr="00B6299B">
              <w:rPr>
                <w:rFonts w:ascii="Times New Roman" w:hAnsi="Times New Roman" w:cs="Times New Roman"/>
                <w:sz w:val="24"/>
                <w:szCs w:val="24"/>
              </w:rPr>
              <w:t xml:space="preserve">правляващият орган </w:t>
            </w:r>
            <w:r w:rsidR="00AD2626" w:rsidRPr="00B6299B">
              <w:rPr>
                <w:rFonts w:ascii="Times New Roman" w:hAnsi="Times New Roman" w:cs="Times New Roman"/>
                <w:sz w:val="24"/>
                <w:szCs w:val="24"/>
              </w:rPr>
              <w:t>си запазва правото да извършва промени в Условията за кандидатстване в</w:t>
            </w:r>
            <w:r w:rsidR="00F43F83" w:rsidRPr="00B6299B">
              <w:rPr>
                <w:rFonts w:ascii="Times New Roman" w:hAnsi="Times New Roman" w:cs="Times New Roman"/>
                <w:sz w:val="24"/>
                <w:szCs w:val="24"/>
              </w:rPr>
              <w:t xml:space="preserve"> </w:t>
            </w:r>
            <w:r w:rsidR="00AD2626" w:rsidRPr="00B6299B">
              <w:rPr>
                <w:rFonts w:ascii="Times New Roman" w:hAnsi="Times New Roman" w:cs="Times New Roman"/>
                <w:sz w:val="24"/>
                <w:szCs w:val="24"/>
              </w:rPr>
              <w:t>съответствие с разпоред</w:t>
            </w:r>
            <w:r w:rsidR="0017063A" w:rsidRPr="00B6299B">
              <w:rPr>
                <w:rFonts w:ascii="Times New Roman" w:hAnsi="Times New Roman" w:cs="Times New Roman"/>
                <w:sz w:val="24"/>
                <w:szCs w:val="24"/>
              </w:rPr>
              <w:t>бите на чл. 26, ал.</w:t>
            </w:r>
            <w:r w:rsidR="00193771" w:rsidRPr="00B6299B">
              <w:rPr>
                <w:rFonts w:ascii="Times New Roman" w:hAnsi="Times New Roman" w:cs="Times New Roman"/>
                <w:sz w:val="24"/>
                <w:szCs w:val="24"/>
              </w:rPr>
              <w:t xml:space="preserve"> </w:t>
            </w:r>
            <w:r w:rsidR="0017063A" w:rsidRPr="00B6299B">
              <w:rPr>
                <w:rFonts w:ascii="Times New Roman" w:hAnsi="Times New Roman" w:cs="Times New Roman"/>
                <w:sz w:val="24"/>
                <w:szCs w:val="24"/>
              </w:rPr>
              <w:t>7 от ЗУСЕСИФ</w:t>
            </w:r>
            <w:r w:rsidR="00D43120" w:rsidRPr="00B6299B">
              <w:rPr>
                <w:rFonts w:ascii="Times New Roman" w:hAnsi="Times New Roman" w:cs="Times New Roman"/>
                <w:sz w:val="24"/>
                <w:szCs w:val="24"/>
              </w:rPr>
              <w:t>.</w:t>
            </w:r>
          </w:p>
        </w:tc>
      </w:tr>
    </w:tbl>
    <w:p w:rsidR="009D3497" w:rsidRPr="00B6299B" w:rsidRDefault="009D3497" w:rsidP="00D86092">
      <w:pPr>
        <w:pStyle w:val="Heading2"/>
        <w:spacing w:before="0" w:line="240" w:lineRule="auto"/>
        <w:jc w:val="both"/>
        <w:rPr>
          <w:rFonts w:cs="Times New Roman"/>
          <w:szCs w:val="24"/>
        </w:rPr>
      </w:pPr>
      <w:bookmarkStart w:id="42" w:name="_Toc22033883"/>
      <w:r w:rsidRPr="00B6299B">
        <w:rPr>
          <w:rFonts w:cs="Times New Roman"/>
          <w:szCs w:val="24"/>
        </w:rPr>
        <w:t>27.1</w:t>
      </w:r>
      <w:r w:rsidR="002012BE" w:rsidRPr="00B6299B">
        <w:rPr>
          <w:rFonts w:cs="Times New Roman"/>
          <w:szCs w:val="24"/>
        </w:rPr>
        <w:t>.</w:t>
      </w:r>
      <w:r w:rsidRPr="00B6299B">
        <w:rPr>
          <w:rFonts w:cs="Times New Roman"/>
          <w:szCs w:val="24"/>
        </w:rPr>
        <w:t xml:space="preserve"> Процедура за уведомяване на не</w:t>
      </w:r>
      <w:r w:rsidR="0017063A" w:rsidRPr="00B6299B">
        <w:rPr>
          <w:rFonts w:cs="Times New Roman"/>
          <w:szCs w:val="24"/>
        </w:rPr>
        <w:t>одобрени</w:t>
      </w:r>
      <w:r w:rsidRPr="00B6299B">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42"/>
    </w:p>
    <w:tbl>
      <w:tblPr>
        <w:tblStyle w:val="TableGrid"/>
        <w:tblW w:w="0" w:type="auto"/>
        <w:tblLook w:val="04A0" w:firstRow="1" w:lastRow="0" w:firstColumn="1" w:lastColumn="0" w:noHBand="0" w:noVBand="1"/>
      </w:tblPr>
      <w:tblGrid>
        <w:gridCol w:w="9060"/>
      </w:tblGrid>
      <w:tr w:rsidR="009D3497" w:rsidRPr="00B6299B" w:rsidTr="009D3497">
        <w:tc>
          <w:tcPr>
            <w:tcW w:w="9212" w:type="dxa"/>
          </w:tcPr>
          <w:p w:rsidR="009D3497" w:rsidRPr="00B6299B" w:rsidRDefault="00C73B10" w:rsidP="00D86092">
            <w:pPr>
              <w:pStyle w:val="ListParagraph"/>
              <w:ind w:left="0"/>
              <w:jc w:val="both"/>
              <w:rPr>
                <w:color w:val="000000" w:themeColor="text1"/>
              </w:rPr>
            </w:pPr>
            <w:r w:rsidRPr="00B6299B">
              <w:rPr>
                <w:color w:val="000000" w:themeColor="text1"/>
              </w:rPr>
              <w:t xml:space="preserve">1. </w:t>
            </w:r>
            <w:r w:rsidR="00FF324C" w:rsidRPr="00B6299B">
              <w:rPr>
                <w:color w:val="000000" w:themeColor="text1"/>
              </w:rPr>
              <w:t>Ръководителя</w:t>
            </w:r>
            <w:r w:rsidR="00514AA8" w:rsidRPr="00B6299B">
              <w:rPr>
                <w:color w:val="000000" w:themeColor="text1"/>
              </w:rPr>
              <w:t>т</w:t>
            </w:r>
            <w:r w:rsidR="00FF324C" w:rsidRPr="00B6299B">
              <w:rPr>
                <w:color w:val="000000" w:themeColor="text1"/>
              </w:rPr>
              <w:t xml:space="preserve"> на УО</w:t>
            </w:r>
            <w:r w:rsidR="009D3497" w:rsidRPr="00B6299B">
              <w:rPr>
                <w:color w:val="000000" w:themeColor="text1"/>
              </w:rPr>
              <w:t xml:space="preserve">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9D3497" w:rsidRPr="00B6299B" w:rsidRDefault="00FC0E11" w:rsidP="00D86092">
            <w:pPr>
              <w:jc w:val="both"/>
              <w:rPr>
                <w:rFonts w:ascii="Times New Roman" w:hAnsi="Times New Roman" w:cs="Times New Roman"/>
                <w:color w:val="000000" w:themeColor="text1"/>
                <w:sz w:val="24"/>
                <w:szCs w:val="24"/>
                <w:lang w:val="en-US"/>
              </w:rPr>
            </w:pPr>
            <w:r w:rsidRPr="00B6299B">
              <w:rPr>
                <w:rFonts w:ascii="Times New Roman" w:hAnsi="Times New Roman" w:cs="Times New Roman"/>
                <w:color w:val="000000" w:themeColor="text1"/>
                <w:sz w:val="24"/>
                <w:szCs w:val="24"/>
              </w:rPr>
              <w:t xml:space="preserve">2. </w:t>
            </w:r>
            <w:r w:rsidR="009D3497" w:rsidRPr="00B6299B">
              <w:rPr>
                <w:rFonts w:ascii="Times New Roman" w:hAnsi="Times New Roman" w:cs="Times New Roman"/>
                <w:color w:val="000000" w:themeColor="text1"/>
                <w:sz w:val="24"/>
                <w:szCs w:val="24"/>
              </w:rPr>
              <w:t xml:space="preserve">При одобрен оценителен доклад, кандидатите, чиито проектни предложения са предложени за финансиране, се поканват да представят в </w:t>
            </w:r>
            <w:r w:rsidR="002947F7" w:rsidRPr="00B6299B">
              <w:rPr>
                <w:rFonts w:ascii="Times New Roman" w:hAnsi="Times New Roman" w:cs="Times New Roman"/>
                <w:color w:val="000000" w:themeColor="text1"/>
                <w:sz w:val="24"/>
                <w:szCs w:val="24"/>
              </w:rPr>
              <w:t>30</w:t>
            </w:r>
            <w:r w:rsidR="009D3497" w:rsidRPr="00B6299B">
              <w:rPr>
                <w:rFonts w:ascii="Times New Roman" w:hAnsi="Times New Roman" w:cs="Times New Roman"/>
                <w:color w:val="000000" w:themeColor="text1"/>
                <w:sz w:val="24"/>
                <w:szCs w:val="24"/>
              </w:rPr>
              <w:t>-дневен срок доказателства, че отговарят на изискванията за бенефициент, като представят необходимите документи.</w:t>
            </w:r>
            <w:r w:rsidR="00FF324C" w:rsidRPr="00B6299B">
              <w:rPr>
                <w:rFonts w:ascii="Times New Roman" w:hAnsi="Times New Roman" w:cs="Times New Roman"/>
                <w:color w:val="000000" w:themeColor="text1"/>
                <w:sz w:val="24"/>
                <w:szCs w:val="24"/>
              </w:rPr>
              <w:t xml:space="preserve"> </w:t>
            </w:r>
            <w:r w:rsidR="00DE5CF4" w:rsidRPr="00B6299B">
              <w:rPr>
                <w:rFonts w:ascii="Times New Roman" w:hAnsi="Times New Roman" w:cs="Times New Roman"/>
                <w:color w:val="000000" w:themeColor="text1"/>
                <w:sz w:val="24"/>
                <w:szCs w:val="24"/>
              </w:rPr>
              <w:t xml:space="preserve">С поканата кандидатите се уведомяват за извършените корекции в бюджета на проектно предложение и таблицата за допустими </w:t>
            </w:r>
            <w:r w:rsidR="00033895" w:rsidRPr="00B6299B">
              <w:rPr>
                <w:rFonts w:ascii="Times New Roman" w:hAnsi="Times New Roman" w:cs="Times New Roman"/>
                <w:color w:val="000000" w:themeColor="text1"/>
                <w:sz w:val="24"/>
                <w:szCs w:val="24"/>
              </w:rPr>
              <w:t>дейности</w:t>
            </w:r>
            <w:r w:rsidR="00DE5CF4" w:rsidRPr="00B6299B">
              <w:rPr>
                <w:rFonts w:ascii="Times New Roman" w:hAnsi="Times New Roman" w:cs="Times New Roman"/>
                <w:color w:val="000000" w:themeColor="text1"/>
                <w:sz w:val="24"/>
                <w:szCs w:val="24"/>
                <w:lang w:val="en-US"/>
              </w:rPr>
              <w:t>.</w:t>
            </w:r>
          </w:p>
          <w:p w:rsidR="009D3497" w:rsidRPr="00B6299B" w:rsidRDefault="00FC0E11"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3.</w:t>
            </w:r>
            <w:r w:rsidR="00725380" w:rsidRPr="00B6299B">
              <w:rPr>
                <w:rFonts w:ascii="Times New Roman" w:hAnsi="Times New Roman" w:cs="Times New Roman"/>
                <w:color w:val="000000" w:themeColor="text1"/>
                <w:sz w:val="24"/>
                <w:szCs w:val="24"/>
              </w:rPr>
              <w:t xml:space="preserve"> </w:t>
            </w:r>
            <w:r w:rsidR="009D3497" w:rsidRPr="00B6299B">
              <w:rPr>
                <w:rFonts w:ascii="Times New Roman" w:hAnsi="Times New Roman" w:cs="Times New Roman"/>
                <w:color w:val="000000" w:themeColor="text1"/>
                <w:sz w:val="24"/>
                <w:szCs w:val="24"/>
              </w:rPr>
              <w:t>С поканата ще бъдат изискани следните документи:</w:t>
            </w:r>
          </w:p>
          <w:p w:rsidR="00B15F5E" w:rsidRPr="00B6299B" w:rsidRDefault="00B15F5E" w:rsidP="00D86092">
            <w:pPr>
              <w:pStyle w:val="Default"/>
              <w:jc w:val="both"/>
              <w:rPr>
                <w:rFonts w:ascii="Times New Roman" w:hAnsi="Times New Roman" w:cs="Times New Roman"/>
                <w:color w:val="000000" w:themeColor="text1"/>
                <w:lang w:val="en-US"/>
              </w:rPr>
            </w:pPr>
            <w:r w:rsidRPr="00B6299B">
              <w:rPr>
                <w:rFonts w:ascii="Times New Roman" w:hAnsi="Times New Roman" w:cs="Times New Roman"/>
                <w:b/>
                <w:color w:val="000000" w:themeColor="text1"/>
              </w:rPr>
              <w:t xml:space="preserve">а) </w:t>
            </w:r>
            <w:r w:rsidRPr="00B6299B">
              <w:rPr>
                <w:rFonts w:ascii="Times New Roman" w:hAnsi="Times New Roman" w:cs="Times New Roman"/>
                <w:color w:val="000000" w:themeColor="text1"/>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rsidR="00B15F5E" w:rsidRPr="00B6299B" w:rsidRDefault="00B15F5E" w:rsidP="00D86092">
            <w:pPr>
              <w:pStyle w:val="Default"/>
              <w:rPr>
                <w:rFonts w:ascii="Times New Roman" w:hAnsi="Times New Roman" w:cs="Times New Roman"/>
                <w:color w:val="000000" w:themeColor="text1"/>
              </w:rPr>
            </w:pPr>
            <w:r w:rsidRPr="00B6299B">
              <w:rPr>
                <w:rFonts w:ascii="Times New Roman" w:hAnsi="Times New Roman" w:cs="Times New Roman"/>
                <w:color w:val="000000" w:themeColor="text1"/>
              </w:rPr>
              <w:t>или</w:t>
            </w:r>
          </w:p>
          <w:p w:rsidR="00B15F5E" w:rsidRPr="00B6299B" w:rsidRDefault="00B15F5E" w:rsidP="00D86092">
            <w:pPr>
              <w:pStyle w:val="Default"/>
              <w:jc w:val="both"/>
              <w:rPr>
                <w:rFonts w:ascii="Times New Roman" w:hAnsi="Times New Roman" w:cs="Times New Roman"/>
                <w:color w:val="000000" w:themeColor="text1"/>
              </w:rPr>
            </w:pPr>
            <w:r w:rsidRPr="00B6299B">
              <w:rPr>
                <w:rFonts w:ascii="Times New Roman" w:hAnsi="Times New Roman" w:cs="Times New Roman"/>
                <w:color w:val="000000" w:themeColor="text1"/>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w:t>
            </w:r>
            <w:r w:rsidRPr="00B6299B">
              <w:rPr>
                <w:rFonts w:ascii="Times New Roman" w:hAnsi="Times New Roman" w:cs="Times New Roman"/>
                <w:color w:val="000000" w:themeColor="text1"/>
              </w:rPr>
              <w:lastRenderedPageBreak/>
              <w:t>приключена финансова година</w:t>
            </w:r>
            <w:r w:rsidR="00932BD7" w:rsidRPr="00B6299B">
              <w:rPr>
                <w:rFonts w:ascii="Times New Roman" w:hAnsi="Times New Roman" w:cs="Times New Roman"/>
                <w:color w:val="000000" w:themeColor="text1"/>
              </w:rPr>
              <w:t>, но не повече от 50 000 лв.</w:t>
            </w:r>
            <w:r w:rsidRPr="00B6299B">
              <w:rPr>
                <w:rFonts w:ascii="Times New Roman" w:hAnsi="Times New Roman" w:cs="Times New Roman"/>
                <w:color w:val="000000" w:themeColor="text1"/>
              </w:rPr>
              <w:t xml:space="preserve"> - оригинал или копие, заверено от кандидата; </w:t>
            </w:r>
          </w:p>
          <w:p w:rsidR="00B15F5E" w:rsidRPr="00B6299B" w:rsidRDefault="00B15F5E" w:rsidP="00946B5F">
            <w:pPr>
              <w:pStyle w:val="Default"/>
              <w:tabs>
                <w:tab w:val="center" w:pos="4498"/>
              </w:tabs>
              <w:jc w:val="both"/>
              <w:rPr>
                <w:rFonts w:ascii="Times New Roman" w:hAnsi="Times New Roman" w:cs="Times New Roman"/>
                <w:color w:val="000000" w:themeColor="text1"/>
              </w:rPr>
            </w:pPr>
            <w:r w:rsidRPr="00B6299B">
              <w:rPr>
                <w:rFonts w:ascii="Times New Roman" w:hAnsi="Times New Roman" w:cs="Times New Roman"/>
                <w:color w:val="000000" w:themeColor="text1"/>
              </w:rPr>
              <w:t xml:space="preserve">или </w:t>
            </w:r>
          </w:p>
          <w:p w:rsidR="00C107E5" w:rsidRPr="00B6299B" w:rsidRDefault="00B15F5E" w:rsidP="00D86092">
            <w:pPr>
              <w:pStyle w:val="Default"/>
              <w:jc w:val="both"/>
              <w:rPr>
                <w:rFonts w:ascii="Times New Roman" w:hAnsi="Times New Roman" w:cs="Times New Roman"/>
                <w:color w:val="000000" w:themeColor="text1"/>
              </w:rPr>
            </w:pPr>
            <w:r w:rsidRPr="00B6299B">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B15F5E" w:rsidRPr="00B6299B" w:rsidRDefault="00B15F5E" w:rsidP="00D86092">
            <w:pPr>
              <w:pStyle w:val="Default"/>
              <w:jc w:val="both"/>
              <w:rPr>
                <w:rFonts w:ascii="Times New Roman" w:hAnsi="Times New Roman" w:cs="Times New Roman"/>
                <w:b/>
                <w:color w:val="000000" w:themeColor="text1"/>
              </w:rPr>
            </w:pPr>
            <w:r w:rsidRPr="00B6299B">
              <w:rPr>
                <w:rFonts w:ascii="Times New Roman" w:hAnsi="Times New Roman" w:cs="Times New Roman"/>
                <w:b/>
                <w:color w:val="000000" w:themeColor="text1"/>
              </w:rPr>
              <w:t xml:space="preserve">ВАЖНО: </w:t>
            </w:r>
          </w:p>
          <w:p w:rsidR="00C107E5" w:rsidRPr="00B6299B" w:rsidRDefault="00B15F5E" w:rsidP="00D86092">
            <w:pPr>
              <w:pStyle w:val="Default"/>
              <w:shd w:val="clear" w:color="auto" w:fill="D9D9D9" w:themeFill="background1" w:themeFillShade="D9"/>
              <w:jc w:val="both"/>
              <w:rPr>
                <w:rFonts w:ascii="Times New Roman" w:hAnsi="Times New Roman" w:cs="Times New Roman"/>
              </w:rPr>
            </w:pPr>
            <w:r w:rsidRPr="00B6299B">
              <w:rPr>
                <w:rFonts w:ascii="Times New Roman" w:hAnsi="Times New Roman" w:cs="Times New Roman"/>
                <w:b/>
                <w:color w:val="000000" w:themeColor="text1"/>
              </w:rPr>
              <w:t xml:space="preserve">Кандидатът следва да предостави един от документите по </w:t>
            </w:r>
            <w:r w:rsidR="00530392" w:rsidRPr="00B6299B">
              <w:rPr>
                <w:rFonts w:ascii="Times New Roman" w:hAnsi="Times New Roman" w:cs="Times New Roman"/>
                <w:b/>
                <w:color w:val="000000" w:themeColor="text1"/>
              </w:rPr>
              <w:t>б</w:t>
            </w:r>
            <w:r w:rsidR="00C107E5" w:rsidRPr="00B6299B">
              <w:rPr>
                <w:rFonts w:ascii="Times New Roman" w:hAnsi="Times New Roman" w:cs="Times New Roman"/>
                <w:b/>
                <w:color w:val="000000" w:themeColor="text1"/>
              </w:rPr>
              <w:t xml:space="preserve">уква </w:t>
            </w:r>
            <w:r w:rsidR="00530392" w:rsidRPr="00B6299B">
              <w:rPr>
                <w:rFonts w:ascii="Times New Roman" w:hAnsi="Times New Roman" w:cs="Times New Roman"/>
                <w:b/>
                <w:color w:val="000000" w:themeColor="text1"/>
              </w:rPr>
              <w:t>„</w:t>
            </w:r>
            <w:r w:rsidRPr="00B6299B">
              <w:rPr>
                <w:rFonts w:ascii="Times New Roman" w:hAnsi="Times New Roman" w:cs="Times New Roman"/>
                <w:b/>
                <w:color w:val="000000" w:themeColor="text1"/>
              </w:rPr>
              <w:t>а</w:t>
            </w:r>
            <w:r w:rsidR="00530392" w:rsidRPr="00B6299B">
              <w:rPr>
                <w:rFonts w:ascii="Times New Roman" w:hAnsi="Times New Roman" w:cs="Times New Roman"/>
                <w:b/>
                <w:color w:val="000000" w:themeColor="text1"/>
              </w:rPr>
              <w:t>“</w:t>
            </w:r>
            <w:r w:rsidRPr="00B6299B">
              <w:rPr>
                <w:rFonts w:ascii="Times New Roman" w:hAnsi="Times New Roman" w:cs="Times New Roman"/>
                <w:b/>
                <w:color w:val="000000" w:themeColor="text1"/>
              </w:rPr>
              <w:t xml:space="preserve"> единствено в случаите, когато в резултат на извършена служебна проверка от страна на </w:t>
            </w:r>
            <w:r w:rsidR="00FF324C" w:rsidRPr="00B6299B">
              <w:rPr>
                <w:rFonts w:ascii="Times New Roman" w:hAnsi="Times New Roman" w:cs="Times New Roman"/>
                <w:b/>
                <w:color w:val="000000" w:themeColor="text1"/>
              </w:rPr>
              <w:t>УО</w:t>
            </w:r>
            <w:r w:rsidRPr="00B6299B">
              <w:rPr>
                <w:rFonts w:ascii="Times New Roman" w:hAnsi="Times New Roman" w:cs="Times New Roman"/>
                <w:b/>
                <w:color w:val="000000" w:themeColor="text1"/>
              </w:rPr>
              <w:t xml:space="preserve">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9D3497" w:rsidRPr="00B6299B" w:rsidRDefault="009D3497" w:rsidP="00D86092">
            <w:pPr>
              <w:jc w:val="both"/>
              <w:rPr>
                <w:rFonts w:ascii="Times New Roman" w:hAnsi="Times New Roman" w:cs="Times New Roman"/>
                <w:color w:val="000000" w:themeColor="text1"/>
                <w:sz w:val="24"/>
                <w:szCs w:val="24"/>
              </w:rPr>
            </w:pPr>
            <w:r w:rsidRPr="00B6299B">
              <w:rPr>
                <w:rFonts w:ascii="Times New Roman" w:hAnsi="Times New Roman" w:cs="Times New Roman"/>
                <w:b/>
                <w:color w:val="000000" w:themeColor="text1"/>
                <w:sz w:val="24"/>
                <w:szCs w:val="24"/>
              </w:rPr>
              <w:t>б/</w:t>
            </w:r>
            <w:r w:rsidRPr="00B6299B">
              <w:rPr>
                <w:rFonts w:ascii="Times New Roman" w:hAnsi="Times New Roman" w:cs="Times New Roman"/>
                <w:color w:val="000000" w:themeColor="text1"/>
                <w:sz w:val="24"/>
                <w:szCs w:val="24"/>
              </w:rPr>
              <w:t xml:space="preserve"> Удостоверение за липса на задължения към общината по седалището на </w:t>
            </w:r>
            <w:r w:rsidR="00FF324C" w:rsidRPr="00B6299B">
              <w:rPr>
                <w:rFonts w:ascii="Times New Roman" w:hAnsi="Times New Roman" w:cs="Times New Roman"/>
                <w:color w:val="000000" w:themeColor="text1"/>
                <w:sz w:val="24"/>
                <w:szCs w:val="24"/>
              </w:rPr>
              <w:t>кандидата</w:t>
            </w:r>
            <w:r w:rsidRPr="00B6299B">
              <w:rPr>
                <w:rFonts w:ascii="Times New Roman" w:hAnsi="Times New Roman" w:cs="Times New Roman"/>
                <w:color w:val="000000" w:themeColor="text1"/>
                <w:sz w:val="24"/>
                <w:szCs w:val="24"/>
              </w:rPr>
              <w:t xml:space="preserve"> (издадени не по-рано от 6 месеца преди датата на представянето им) –  оригинал или копие, заверено от кандидата;</w:t>
            </w:r>
          </w:p>
          <w:p w:rsidR="009D3497" w:rsidRPr="00B6299B" w:rsidRDefault="009D3497"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C107E5" w:rsidRPr="00B6299B" w:rsidRDefault="009D3497" w:rsidP="00D86092">
            <w:pPr>
              <w:jc w:val="both"/>
              <w:rPr>
                <w:rFonts w:ascii="Times New Roman" w:hAnsi="Times New Roman" w:cs="Times New Roman"/>
                <w:b/>
                <w:color w:val="000000" w:themeColor="text1"/>
                <w:sz w:val="24"/>
                <w:szCs w:val="24"/>
              </w:rPr>
            </w:pPr>
            <w:r w:rsidRPr="00B6299B">
              <w:rPr>
                <w:rFonts w:ascii="Times New Roman" w:hAnsi="Times New Roman" w:cs="Times New Roman"/>
                <w:color w:val="000000" w:themeColor="text1"/>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w:t>
            </w:r>
            <w:r w:rsidR="00C107E5" w:rsidRPr="00B6299B">
              <w:rPr>
                <w:rFonts w:ascii="Times New Roman" w:hAnsi="Times New Roman" w:cs="Times New Roman"/>
                <w:color w:val="000000" w:themeColor="text1"/>
                <w:sz w:val="24"/>
                <w:szCs w:val="24"/>
              </w:rPr>
              <w:t>,</w:t>
            </w:r>
            <w:r w:rsidRPr="00B6299B">
              <w:rPr>
                <w:rFonts w:ascii="Times New Roman" w:hAnsi="Times New Roman" w:cs="Times New Roman"/>
                <w:color w:val="000000" w:themeColor="text1"/>
                <w:sz w:val="24"/>
                <w:szCs w:val="24"/>
              </w:rPr>
              <w:t xml:space="preserve"> </w:t>
            </w:r>
            <w:r w:rsidR="00C107E5" w:rsidRPr="00B6299B">
              <w:rPr>
                <w:rFonts w:ascii="Times New Roman" w:hAnsi="Times New Roman" w:cs="Times New Roman"/>
                <w:color w:val="000000" w:themeColor="text1"/>
                <w:sz w:val="24"/>
                <w:szCs w:val="24"/>
              </w:rPr>
              <w:t xml:space="preserve">но не повече от 50 000 лв. </w:t>
            </w:r>
            <w:r w:rsidRPr="00B6299B">
              <w:rPr>
                <w:rFonts w:ascii="Times New Roman" w:hAnsi="Times New Roman" w:cs="Times New Roman"/>
                <w:color w:val="000000" w:themeColor="text1"/>
                <w:sz w:val="24"/>
                <w:szCs w:val="24"/>
              </w:rPr>
              <w:t>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9D3497" w:rsidRPr="00B6299B" w:rsidRDefault="009D3497" w:rsidP="00D86092">
            <w:pPr>
              <w:jc w:val="both"/>
              <w:rPr>
                <w:rFonts w:ascii="Times New Roman" w:hAnsi="Times New Roman" w:cs="Times New Roman"/>
                <w:color w:val="000000" w:themeColor="text1"/>
                <w:sz w:val="24"/>
                <w:szCs w:val="24"/>
              </w:rPr>
            </w:pPr>
            <w:r w:rsidRPr="00B6299B">
              <w:rPr>
                <w:rFonts w:ascii="Times New Roman" w:hAnsi="Times New Roman" w:cs="Times New Roman"/>
                <w:b/>
                <w:color w:val="000000" w:themeColor="text1"/>
                <w:sz w:val="24"/>
                <w:szCs w:val="24"/>
              </w:rPr>
              <w:t>в/</w:t>
            </w:r>
            <w:r w:rsidRPr="00B6299B">
              <w:rPr>
                <w:rFonts w:ascii="Times New Roman" w:hAnsi="Times New Roman" w:cs="Times New Roman"/>
                <w:color w:val="000000" w:themeColor="text1"/>
                <w:sz w:val="24"/>
                <w:szCs w:val="24"/>
              </w:rPr>
              <w:t xml:space="preserve"> Свидетелство за съдимост на</w:t>
            </w:r>
            <w:r w:rsidR="00FF324C" w:rsidRPr="00B6299B">
              <w:rPr>
                <w:rFonts w:ascii="Times New Roman" w:hAnsi="Times New Roman" w:cs="Times New Roman"/>
                <w:color w:val="000000" w:themeColor="text1"/>
                <w:sz w:val="24"/>
                <w:szCs w:val="24"/>
              </w:rPr>
              <w:t xml:space="preserve"> </w:t>
            </w:r>
            <w:r w:rsidRPr="00B6299B">
              <w:rPr>
                <w:rFonts w:ascii="Times New Roman" w:hAnsi="Times New Roman" w:cs="Times New Roman"/>
                <w:color w:val="000000" w:themeColor="text1"/>
                <w:sz w:val="24"/>
                <w:szCs w:val="24"/>
              </w:rPr>
              <w:t xml:space="preserve">всички лица, </w:t>
            </w:r>
            <w:r w:rsidR="00FF324C" w:rsidRPr="00B6299B">
              <w:rPr>
                <w:rFonts w:ascii="Times New Roman" w:hAnsi="Times New Roman" w:cs="Times New Roman"/>
                <w:color w:val="000000" w:themeColor="text1"/>
                <w:sz w:val="24"/>
                <w:szCs w:val="24"/>
              </w:rPr>
              <w:t>участници в ОГ</w:t>
            </w:r>
            <w:r w:rsidRPr="00B6299B">
              <w:rPr>
                <w:rFonts w:ascii="Times New Roman" w:hAnsi="Times New Roman" w:cs="Times New Roman"/>
                <w:color w:val="000000" w:themeColor="text1"/>
                <w:sz w:val="24"/>
                <w:szCs w:val="24"/>
              </w:rPr>
              <w:t xml:space="preserve"> (</w:t>
            </w:r>
            <w:r w:rsidR="00C27E8C" w:rsidRPr="00B6299B">
              <w:rPr>
                <w:rFonts w:ascii="Times New Roman" w:hAnsi="Times New Roman" w:cs="Times New Roman"/>
                <w:color w:val="000000" w:themeColor="text1"/>
                <w:sz w:val="24"/>
                <w:szCs w:val="24"/>
              </w:rPr>
              <w:t>за участниците юридически лица от законния им представител)</w:t>
            </w:r>
            <w:r w:rsidRPr="00B6299B">
              <w:rPr>
                <w:rFonts w:ascii="Times New Roman" w:hAnsi="Times New Roman" w:cs="Times New Roman"/>
                <w:color w:val="000000" w:themeColor="text1"/>
                <w:sz w:val="24"/>
                <w:szCs w:val="24"/>
              </w:rPr>
              <w:t>, издадено не по-рано от 6 месеца преди датата на представянето му - оригинал или копие, заверено от кандидата</w:t>
            </w:r>
            <w:r w:rsidR="00C27E8C" w:rsidRPr="00B6299B">
              <w:rPr>
                <w:rFonts w:ascii="Times New Roman" w:hAnsi="Times New Roman" w:cs="Times New Roman"/>
                <w:color w:val="000000" w:themeColor="text1"/>
                <w:sz w:val="24"/>
                <w:szCs w:val="24"/>
              </w:rPr>
              <w:t>.</w:t>
            </w:r>
          </w:p>
          <w:p w:rsidR="00C107E5" w:rsidRPr="00B6299B" w:rsidRDefault="009D3497" w:rsidP="00D86092">
            <w:pPr>
              <w:jc w:val="both"/>
              <w:rPr>
                <w:rFonts w:ascii="Times New Roman" w:hAnsi="Times New Roman" w:cs="Times New Roman"/>
                <w:b/>
                <w:color w:val="000000" w:themeColor="text1"/>
                <w:sz w:val="24"/>
                <w:szCs w:val="24"/>
              </w:rPr>
            </w:pPr>
            <w:r w:rsidRPr="00B6299B">
              <w:rPr>
                <w:rFonts w:ascii="Times New Roman" w:hAnsi="Times New Roman" w:cs="Times New Roman"/>
                <w:color w:val="000000" w:themeColor="text1"/>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r w:rsidR="00C107E5" w:rsidRPr="00B6299B">
              <w:rPr>
                <w:rFonts w:ascii="Times New Roman" w:hAnsi="Times New Roman" w:cs="Times New Roman"/>
                <w:color w:val="000000" w:themeColor="text1"/>
                <w:sz w:val="24"/>
                <w:szCs w:val="24"/>
              </w:rPr>
              <w:t xml:space="preserve"> Документът се представя, в случаите когато не може да бъде извършена проверка по служебен път.</w:t>
            </w:r>
          </w:p>
          <w:p w:rsidR="00C107E5" w:rsidRPr="00B6299B" w:rsidRDefault="009D3497" w:rsidP="00D86092">
            <w:pPr>
              <w:jc w:val="both"/>
              <w:rPr>
                <w:rFonts w:ascii="Times New Roman" w:hAnsi="Times New Roman" w:cs="Times New Roman"/>
                <w:b/>
                <w:color w:val="000000" w:themeColor="text1"/>
                <w:sz w:val="24"/>
                <w:szCs w:val="24"/>
              </w:rPr>
            </w:pPr>
            <w:r w:rsidRPr="00B6299B">
              <w:rPr>
                <w:rFonts w:ascii="Times New Roman" w:hAnsi="Times New Roman" w:cs="Times New Roman"/>
                <w:b/>
                <w:color w:val="000000" w:themeColor="text1"/>
                <w:sz w:val="24"/>
                <w:szCs w:val="24"/>
              </w:rPr>
              <w:t>г/</w:t>
            </w:r>
            <w:r w:rsidRPr="00B6299B">
              <w:rPr>
                <w:rFonts w:ascii="Times New Roman" w:hAnsi="Times New Roman" w:cs="Times New Roman"/>
                <w:color w:val="000000" w:themeColor="text1"/>
                <w:sz w:val="24"/>
                <w:szCs w:val="24"/>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w:t>
            </w:r>
            <w:r w:rsidR="00D46D93" w:rsidRPr="00B6299B">
              <w:rPr>
                <w:rFonts w:ascii="Times New Roman" w:hAnsi="Times New Roman" w:cs="Times New Roman"/>
                <w:color w:val="000000" w:themeColor="text1"/>
                <w:sz w:val="24"/>
                <w:szCs w:val="24"/>
              </w:rPr>
              <w:t>Договор за сформиране и функциониране на оперативна група по чл. 357 - 364 от Закона за задълженията и договорите (ЗЗД)</w:t>
            </w:r>
            <w:r w:rsidRPr="00B6299B">
              <w:rPr>
                <w:rFonts w:ascii="Times New Roman" w:hAnsi="Times New Roman" w:cs="Times New Roman"/>
                <w:color w:val="000000" w:themeColor="text1"/>
                <w:sz w:val="24"/>
                <w:szCs w:val="24"/>
              </w:rPr>
              <w:t>, заверено от кандидата;</w:t>
            </w:r>
          </w:p>
          <w:p w:rsidR="00C107E5" w:rsidRPr="00B6299B" w:rsidRDefault="009D3497" w:rsidP="00D86092">
            <w:pPr>
              <w:jc w:val="both"/>
              <w:rPr>
                <w:rFonts w:ascii="Times New Roman" w:hAnsi="Times New Roman" w:cs="Times New Roman"/>
                <w:b/>
                <w:color w:val="000000" w:themeColor="text1"/>
                <w:sz w:val="24"/>
                <w:szCs w:val="24"/>
              </w:rPr>
            </w:pPr>
            <w:r w:rsidRPr="00B6299B">
              <w:rPr>
                <w:rFonts w:ascii="Times New Roman" w:hAnsi="Times New Roman" w:cs="Times New Roman"/>
                <w:b/>
                <w:color w:val="000000" w:themeColor="text1"/>
                <w:sz w:val="24"/>
                <w:szCs w:val="24"/>
              </w:rPr>
              <w:t>д/</w:t>
            </w:r>
            <w:r w:rsidRPr="00B6299B">
              <w:rPr>
                <w:rFonts w:ascii="Times New Roman" w:hAnsi="Times New Roman" w:cs="Times New Roman"/>
                <w:color w:val="000000" w:themeColor="text1"/>
                <w:sz w:val="24"/>
                <w:szCs w:val="24"/>
              </w:rPr>
              <w:t xml:space="preserve"> Заявление за профил за достъп на ръководител на бенефи</w:t>
            </w:r>
            <w:r w:rsidR="0017063A" w:rsidRPr="00B6299B">
              <w:rPr>
                <w:rFonts w:ascii="Times New Roman" w:hAnsi="Times New Roman" w:cs="Times New Roman"/>
                <w:color w:val="000000" w:themeColor="text1"/>
                <w:sz w:val="24"/>
                <w:szCs w:val="24"/>
              </w:rPr>
              <w:t>циента до ИСУН 2020 (Приложение №</w:t>
            </w:r>
            <w:r w:rsidR="00E6196B" w:rsidRPr="00B6299B">
              <w:rPr>
                <w:rFonts w:ascii="Times New Roman" w:hAnsi="Times New Roman" w:cs="Times New Roman"/>
                <w:color w:val="FF0000"/>
                <w:sz w:val="24"/>
                <w:szCs w:val="24"/>
              </w:rPr>
              <w:t xml:space="preserve"> </w:t>
            </w:r>
            <w:r w:rsidR="00E6196B" w:rsidRPr="00B6299B">
              <w:rPr>
                <w:rFonts w:ascii="Times New Roman" w:hAnsi="Times New Roman" w:cs="Times New Roman"/>
                <w:sz w:val="24"/>
                <w:szCs w:val="24"/>
              </w:rPr>
              <w:t>8</w:t>
            </w:r>
            <w:r w:rsidR="00E6196B" w:rsidRPr="00B6299B">
              <w:rPr>
                <w:rFonts w:ascii="Times New Roman" w:hAnsi="Times New Roman" w:cs="Times New Roman"/>
                <w:color w:val="000000" w:themeColor="text1"/>
                <w:sz w:val="24"/>
                <w:szCs w:val="24"/>
              </w:rPr>
              <w:t xml:space="preserve"> </w:t>
            </w:r>
            <w:r w:rsidRPr="00B6299B">
              <w:rPr>
                <w:rFonts w:ascii="Times New Roman" w:hAnsi="Times New Roman" w:cs="Times New Roman"/>
                <w:color w:val="000000" w:themeColor="text1"/>
                <w:sz w:val="24"/>
                <w:szCs w:val="24"/>
              </w:rPr>
              <w:t xml:space="preserve">към Условията за изпълнение) и/или Заявление за профил за достъп на упълномощени от бенефициента лица до ИСУН 2020. </w:t>
            </w:r>
          </w:p>
          <w:p w:rsidR="00C107E5" w:rsidRPr="00B6299B" w:rsidRDefault="009D3497" w:rsidP="00D86092">
            <w:pPr>
              <w:jc w:val="both"/>
              <w:rPr>
                <w:rFonts w:ascii="Times New Roman" w:hAnsi="Times New Roman" w:cs="Times New Roman"/>
                <w:color w:val="000000" w:themeColor="text1"/>
                <w:sz w:val="24"/>
                <w:szCs w:val="24"/>
              </w:rPr>
            </w:pPr>
            <w:r w:rsidRPr="00B6299B">
              <w:rPr>
                <w:rFonts w:ascii="Times New Roman" w:hAnsi="Times New Roman" w:cs="Times New Roman"/>
                <w:b/>
                <w:color w:val="000000" w:themeColor="text1"/>
                <w:sz w:val="24"/>
                <w:szCs w:val="24"/>
              </w:rPr>
              <w:lastRenderedPageBreak/>
              <w:t>е/</w:t>
            </w:r>
            <w:r w:rsidRPr="00B6299B">
              <w:rPr>
                <w:rFonts w:ascii="Times New Roman" w:hAnsi="Times New Roman" w:cs="Times New Roman"/>
                <w:color w:val="000000" w:themeColor="text1"/>
                <w:sz w:val="24"/>
                <w:szCs w:val="24"/>
              </w:rPr>
              <w:t xml:space="preserve"> Удостоверение от органите на Изпълнителна агенция "Главна инспекция по труда" във връзка с обстоятелствата по чл. 54, ал.</w:t>
            </w:r>
            <w:r w:rsidR="00140EB1" w:rsidRPr="00B6299B">
              <w:rPr>
                <w:rFonts w:ascii="Times New Roman" w:hAnsi="Times New Roman" w:cs="Times New Roman"/>
                <w:color w:val="000000" w:themeColor="text1"/>
                <w:sz w:val="24"/>
                <w:szCs w:val="24"/>
              </w:rPr>
              <w:t xml:space="preserve"> </w:t>
            </w:r>
            <w:r w:rsidRPr="00B6299B">
              <w:rPr>
                <w:rFonts w:ascii="Times New Roman" w:hAnsi="Times New Roman" w:cs="Times New Roman"/>
                <w:color w:val="000000" w:themeColor="text1"/>
                <w:sz w:val="24"/>
                <w:szCs w:val="24"/>
              </w:rPr>
              <w:t>1, т.</w:t>
            </w:r>
            <w:r w:rsidR="00C27E8C" w:rsidRPr="00B6299B">
              <w:rPr>
                <w:rFonts w:ascii="Times New Roman" w:hAnsi="Times New Roman" w:cs="Times New Roman"/>
                <w:color w:val="000000" w:themeColor="text1"/>
                <w:sz w:val="24"/>
                <w:szCs w:val="24"/>
              </w:rPr>
              <w:t xml:space="preserve"> </w:t>
            </w:r>
            <w:r w:rsidRPr="00B6299B">
              <w:rPr>
                <w:rFonts w:ascii="Times New Roman" w:hAnsi="Times New Roman" w:cs="Times New Roman"/>
                <w:color w:val="000000" w:themeColor="text1"/>
                <w:sz w:val="24"/>
                <w:szCs w:val="24"/>
              </w:rPr>
              <w:t>6 от ЗОП - оригинал или копие, заверено от кандидата</w:t>
            </w:r>
            <w:r w:rsidR="00C73B10" w:rsidRPr="00B6299B">
              <w:rPr>
                <w:rFonts w:ascii="Times New Roman" w:hAnsi="Times New Roman" w:cs="Times New Roman"/>
                <w:color w:val="000000" w:themeColor="text1"/>
                <w:sz w:val="24"/>
                <w:szCs w:val="24"/>
              </w:rPr>
              <w:t>.</w:t>
            </w:r>
          </w:p>
          <w:p w:rsidR="00C107E5" w:rsidRPr="00B6299B" w:rsidRDefault="00C73B10" w:rsidP="00D86092">
            <w:pPr>
              <w:contextualSpacing/>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ж/ Документ, издаден от обслужващата банка</w:t>
            </w:r>
            <w:r w:rsidR="0027718A" w:rsidRPr="00B6299B">
              <w:rPr>
                <w:rFonts w:ascii="Times New Roman" w:hAnsi="Times New Roman" w:cs="Times New Roman"/>
                <w:sz w:val="24"/>
                <w:szCs w:val="24"/>
              </w:rPr>
              <w:t xml:space="preserve"> с удостоверителен характер</w:t>
            </w:r>
            <w:r w:rsidRPr="00B6299B">
              <w:rPr>
                <w:rFonts w:ascii="Times New Roman" w:hAnsi="Times New Roman" w:cs="Times New Roman"/>
                <w:color w:val="000000" w:themeColor="text1"/>
                <w:sz w:val="24"/>
                <w:szCs w:val="24"/>
              </w:rPr>
              <w:t xml:space="preserve"> за банковата сметка на кандидата, по която ще бъде преведена финансовата помощ, получена по реда на тези у</w:t>
            </w:r>
            <w:r w:rsidR="001B409C" w:rsidRPr="00B6299B">
              <w:rPr>
                <w:rFonts w:ascii="Times New Roman" w:hAnsi="Times New Roman" w:cs="Times New Roman"/>
                <w:color w:val="000000" w:themeColor="text1"/>
                <w:sz w:val="24"/>
                <w:szCs w:val="24"/>
              </w:rPr>
              <w:t>словия</w:t>
            </w:r>
            <w:r w:rsidR="0027718A" w:rsidRPr="00B6299B">
              <w:rPr>
                <w:rFonts w:ascii="Times New Roman" w:hAnsi="Times New Roman" w:cs="Times New Roman"/>
                <w:color w:val="000000" w:themeColor="text1"/>
                <w:sz w:val="24"/>
                <w:szCs w:val="24"/>
              </w:rPr>
              <w:t>, ако е извършена промяна.</w:t>
            </w:r>
            <w:r w:rsidRPr="00B6299B">
              <w:rPr>
                <w:rFonts w:ascii="Times New Roman" w:hAnsi="Times New Roman" w:cs="Times New Roman"/>
                <w:color w:val="000000" w:themeColor="text1"/>
                <w:sz w:val="24"/>
                <w:szCs w:val="24"/>
              </w:rPr>
              <w:t xml:space="preserve"> Представя се във формат „pdf“ или „jpg“. </w:t>
            </w:r>
          </w:p>
          <w:p w:rsidR="009D3497" w:rsidRPr="00B6299B" w:rsidRDefault="002F799D"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4. </w:t>
            </w:r>
            <w:r w:rsidR="009D3497" w:rsidRPr="00B6299B">
              <w:rPr>
                <w:rFonts w:ascii="Times New Roman" w:hAnsi="Times New Roman" w:cs="Times New Roman"/>
                <w:color w:val="000000" w:themeColor="text1"/>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C51F0F" w:rsidRPr="00B6299B">
              <w:rPr>
                <w:rFonts w:ascii="Times New Roman" w:hAnsi="Times New Roman" w:cs="Times New Roman"/>
                <w:color w:val="000000" w:themeColor="text1"/>
                <w:sz w:val="24"/>
                <w:szCs w:val="24"/>
              </w:rPr>
              <w:t xml:space="preserve"> </w:t>
            </w:r>
            <w:r w:rsidR="009D3497" w:rsidRPr="00B6299B">
              <w:rPr>
                <w:rFonts w:ascii="Times New Roman" w:hAnsi="Times New Roman" w:cs="Times New Roman"/>
                <w:color w:val="000000" w:themeColor="text1"/>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sidRPr="00B6299B">
              <w:rPr>
                <w:rFonts w:ascii="Times New Roman" w:hAnsi="Times New Roman" w:cs="Times New Roman"/>
                <w:color w:val="000000" w:themeColor="text1"/>
                <w:sz w:val="24"/>
                <w:szCs w:val="24"/>
              </w:rPr>
              <w:t xml:space="preserve">УСЕСИФ </w:t>
            </w:r>
            <w:r w:rsidR="009D3497" w:rsidRPr="00B6299B">
              <w:rPr>
                <w:rFonts w:ascii="Times New Roman" w:hAnsi="Times New Roman" w:cs="Times New Roman"/>
                <w:color w:val="000000" w:themeColor="text1"/>
                <w:sz w:val="24"/>
                <w:szCs w:val="24"/>
              </w:rPr>
              <w:t xml:space="preserve">въз основа на представените документи. </w:t>
            </w:r>
          </w:p>
          <w:p w:rsidR="009D3497" w:rsidRPr="00B6299B" w:rsidRDefault="002F799D"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5. </w:t>
            </w:r>
            <w:r w:rsidR="009D3497" w:rsidRPr="00B6299B">
              <w:rPr>
                <w:rFonts w:ascii="Times New Roman" w:hAnsi="Times New Roman" w:cs="Times New Roman"/>
                <w:color w:val="000000" w:themeColor="text1"/>
                <w:sz w:val="24"/>
                <w:szCs w:val="24"/>
              </w:rPr>
              <w:t xml:space="preserve">Срокът за представяне на посочените документи е </w:t>
            </w:r>
            <w:r w:rsidR="002947F7" w:rsidRPr="00B6299B">
              <w:rPr>
                <w:rFonts w:ascii="Times New Roman" w:hAnsi="Times New Roman" w:cs="Times New Roman"/>
                <w:color w:val="000000" w:themeColor="text1"/>
                <w:sz w:val="24"/>
                <w:szCs w:val="24"/>
              </w:rPr>
              <w:t xml:space="preserve">30 </w:t>
            </w:r>
            <w:r w:rsidR="009D3497" w:rsidRPr="00B6299B">
              <w:rPr>
                <w:rFonts w:ascii="Times New Roman" w:hAnsi="Times New Roman" w:cs="Times New Roman"/>
                <w:color w:val="000000" w:themeColor="text1"/>
                <w:sz w:val="24"/>
                <w:szCs w:val="24"/>
              </w:rPr>
              <w:t>дни, считано от датата на получаване на поканата.</w:t>
            </w:r>
          </w:p>
          <w:p w:rsidR="00DD227C" w:rsidRPr="00B6299B" w:rsidRDefault="002F799D"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6. </w:t>
            </w:r>
            <w:r w:rsidR="009D3497" w:rsidRPr="00B6299B">
              <w:rPr>
                <w:rFonts w:ascii="Times New Roman" w:hAnsi="Times New Roman" w:cs="Times New Roman"/>
                <w:color w:val="000000" w:themeColor="text1"/>
                <w:sz w:val="24"/>
                <w:szCs w:val="24"/>
              </w:rPr>
              <w:t xml:space="preserve">Преди сключване на административен договор, </w:t>
            </w:r>
            <w:r w:rsidR="00EB4D51" w:rsidRPr="00B6299B">
              <w:rPr>
                <w:rFonts w:ascii="Times New Roman" w:hAnsi="Times New Roman" w:cs="Times New Roman"/>
                <w:color w:val="000000" w:themeColor="text1"/>
                <w:sz w:val="24"/>
                <w:szCs w:val="24"/>
              </w:rPr>
              <w:t>УО</w:t>
            </w:r>
            <w:r w:rsidR="00A359F0" w:rsidRPr="00B6299B">
              <w:rPr>
                <w:rFonts w:ascii="Times New Roman" w:hAnsi="Times New Roman" w:cs="Times New Roman"/>
                <w:color w:val="000000" w:themeColor="text1"/>
                <w:sz w:val="24"/>
                <w:szCs w:val="24"/>
              </w:rPr>
              <w:t xml:space="preserve"> </w:t>
            </w:r>
            <w:r w:rsidR="009D3497" w:rsidRPr="00B6299B">
              <w:rPr>
                <w:rFonts w:ascii="Times New Roman" w:hAnsi="Times New Roman" w:cs="Times New Roman"/>
                <w:color w:val="000000" w:themeColor="text1"/>
                <w:sz w:val="24"/>
                <w:szCs w:val="24"/>
              </w:rPr>
              <w:t>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w:t>
            </w:r>
            <w:r w:rsidR="00DD227C" w:rsidRPr="00B6299B">
              <w:rPr>
                <w:rFonts w:ascii="Times New Roman" w:hAnsi="Times New Roman" w:cs="Times New Roman"/>
                <w:color w:val="000000" w:themeColor="text1"/>
                <w:sz w:val="24"/>
                <w:szCs w:val="24"/>
              </w:rPr>
              <w:t>ция в Публичния регистър на ЕК</w:t>
            </w:r>
            <w:r w:rsidR="00C51F0F" w:rsidRPr="00B6299B">
              <w:rPr>
                <w:rFonts w:ascii="Times New Roman" w:hAnsi="Times New Roman" w:cs="Times New Roman"/>
                <w:color w:val="000000" w:themeColor="text1"/>
                <w:sz w:val="24"/>
                <w:szCs w:val="24"/>
              </w:rPr>
              <w:t xml:space="preserve"> </w:t>
            </w:r>
            <w:r w:rsidR="009D3497" w:rsidRPr="00B6299B">
              <w:rPr>
                <w:rFonts w:ascii="Times New Roman" w:hAnsi="Times New Roman" w:cs="Times New Roman"/>
                <w:color w:val="000000" w:themeColor="text1"/>
                <w:sz w:val="24"/>
                <w:szCs w:val="24"/>
              </w:rPr>
              <w:t>http://ec.europa.eu/competition/elojade/isef/index.cfm?clear=1&amp;policy_area_id=3): проверка по вид решение – отрицателно решение с възстановяване.</w:t>
            </w:r>
          </w:p>
          <w:p w:rsidR="009D3497" w:rsidRPr="00B6299B" w:rsidRDefault="002F799D"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7. </w:t>
            </w:r>
            <w:r w:rsidR="009D3497" w:rsidRPr="00B6299B">
              <w:rPr>
                <w:rFonts w:ascii="Times New Roman" w:hAnsi="Times New Roman" w:cs="Times New Roman"/>
                <w:color w:val="000000" w:themeColor="text1"/>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9D3497" w:rsidRPr="00B6299B" w:rsidRDefault="002F799D"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8. </w:t>
            </w:r>
            <w:r w:rsidR="009D3497" w:rsidRPr="00B6299B">
              <w:rPr>
                <w:rFonts w:ascii="Times New Roman" w:hAnsi="Times New Roman" w:cs="Times New Roman"/>
                <w:color w:val="000000" w:themeColor="text1"/>
                <w:sz w:val="24"/>
                <w:szCs w:val="24"/>
              </w:rPr>
              <w:t>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w:t>
            </w:r>
            <w:r w:rsidR="00DD227C" w:rsidRPr="00B6299B">
              <w:rPr>
                <w:rFonts w:ascii="Times New Roman" w:hAnsi="Times New Roman" w:cs="Times New Roman"/>
                <w:color w:val="000000" w:themeColor="text1"/>
                <w:sz w:val="24"/>
                <w:szCs w:val="24"/>
              </w:rPr>
              <w:t>о поредността на класирането им</w:t>
            </w:r>
            <w:r w:rsidR="009D3497" w:rsidRPr="00B6299B">
              <w:rPr>
                <w:rFonts w:ascii="Times New Roman" w:hAnsi="Times New Roman" w:cs="Times New Roman"/>
                <w:color w:val="000000" w:themeColor="text1"/>
                <w:sz w:val="24"/>
                <w:szCs w:val="24"/>
              </w:rPr>
              <w:t>.</w:t>
            </w:r>
          </w:p>
          <w:p w:rsidR="009D3497" w:rsidRPr="00B6299B" w:rsidRDefault="0005327C"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9. </w:t>
            </w:r>
            <w:r w:rsidR="00A752FF" w:rsidRPr="00B6299B">
              <w:rPr>
                <w:rFonts w:ascii="Times New Roman" w:hAnsi="Times New Roman" w:cs="Times New Roman"/>
                <w:color w:val="000000" w:themeColor="text1"/>
                <w:sz w:val="24"/>
                <w:szCs w:val="24"/>
              </w:rPr>
              <w:t>Ръководителя на УО</w:t>
            </w:r>
            <w:r w:rsidR="00A359F0" w:rsidRPr="00B6299B">
              <w:rPr>
                <w:rFonts w:ascii="Times New Roman" w:hAnsi="Times New Roman" w:cs="Times New Roman"/>
                <w:color w:val="000000" w:themeColor="text1"/>
                <w:sz w:val="24"/>
                <w:szCs w:val="24"/>
              </w:rPr>
              <w:t xml:space="preserve"> </w:t>
            </w:r>
            <w:r w:rsidR="009D3497" w:rsidRPr="00B6299B">
              <w:rPr>
                <w:rFonts w:ascii="Times New Roman" w:hAnsi="Times New Roman" w:cs="Times New Roman"/>
                <w:color w:val="000000" w:themeColor="text1"/>
                <w:sz w:val="24"/>
                <w:szCs w:val="24"/>
              </w:rPr>
              <w:t>взема мотивирано решение за отказ за предоставяне на безвъзмездна финансова помощ в следните случаи:</w:t>
            </w:r>
          </w:p>
          <w:p w:rsidR="009D3497" w:rsidRPr="00B6299B" w:rsidRDefault="009D3497" w:rsidP="00D86092">
            <w:pPr>
              <w:contextualSpacing/>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9D3497" w:rsidRPr="00B6299B" w:rsidRDefault="009D3497" w:rsidP="00D86092">
            <w:pPr>
              <w:contextualSpacing/>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   при несъгласие на кандидата да сключи административен договор за предоставяне </w:t>
            </w:r>
            <w:r w:rsidR="00F615FC" w:rsidRPr="00B6299B">
              <w:rPr>
                <w:rFonts w:ascii="Times New Roman" w:hAnsi="Times New Roman" w:cs="Times New Roman"/>
                <w:color w:val="000000" w:themeColor="text1"/>
                <w:sz w:val="24"/>
                <w:szCs w:val="24"/>
              </w:rPr>
              <w:t xml:space="preserve">на </w:t>
            </w:r>
            <w:r w:rsidR="00CA5993" w:rsidRPr="00B6299B">
              <w:rPr>
                <w:rFonts w:ascii="Times New Roman" w:hAnsi="Times New Roman" w:cs="Times New Roman"/>
                <w:color w:val="000000" w:themeColor="text1"/>
                <w:sz w:val="24"/>
                <w:szCs w:val="24"/>
              </w:rPr>
              <w:t>безвъзмездна финансова помощ</w:t>
            </w:r>
            <w:r w:rsidR="00F615FC" w:rsidRPr="00B6299B">
              <w:rPr>
                <w:rFonts w:ascii="Times New Roman" w:hAnsi="Times New Roman" w:cs="Times New Roman"/>
                <w:color w:val="000000" w:themeColor="text1"/>
                <w:sz w:val="24"/>
                <w:szCs w:val="24"/>
              </w:rPr>
              <w:t>;</w:t>
            </w:r>
          </w:p>
          <w:p w:rsidR="009D3497" w:rsidRPr="00B6299B" w:rsidRDefault="009D3497" w:rsidP="00D86092">
            <w:pPr>
              <w:contextualSpacing/>
              <w:jc w:val="both"/>
              <w:rPr>
                <w:rFonts w:ascii="Times New Roman" w:hAnsi="Times New Roman" w:cs="Times New Roman"/>
                <w:color w:val="000000" w:themeColor="text1"/>
                <w:sz w:val="24"/>
                <w:szCs w:val="24"/>
                <w:lang w:val="en-US"/>
              </w:rPr>
            </w:pPr>
            <w:r w:rsidRPr="00B6299B">
              <w:rPr>
                <w:rFonts w:ascii="Times New Roman" w:hAnsi="Times New Roman" w:cs="Times New Roman"/>
                <w:color w:val="000000" w:themeColor="text1"/>
                <w:sz w:val="24"/>
                <w:szCs w:val="24"/>
              </w:rPr>
              <w:t xml:space="preserve">- на кандидат, който не отговаря на </w:t>
            </w:r>
            <w:r w:rsidR="00024611" w:rsidRPr="00B6299B">
              <w:rPr>
                <w:rFonts w:ascii="Times New Roman" w:hAnsi="Times New Roman" w:cs="Times New Roman"/>
                <w:color w:val="000000" w:themeColor="text1"/>
                <w:sz w:val="24"/>
                <w:szCs w:val="24"/>
              </w:rPr>
              <w:t>условията на чл. 25, ал. 2 от ЗУСЕСИФ</w:t>
            </w:r>
            <w:r w:rsidR="00754E39" w:rsidRPr="00B6299B">
              <w:rPr>
                <w:rFonts w:ascii="Times New Roman" w:hAnsi="Times New Roman" w:cs="Times New Roman"/>
                <w:color w:val="000000" w:themeColor="text1"/>
                <w:sz w:val="24"/>
                <w:szCs w:val="24"/>
              </w:rPr>
              <w:t xml:space="preserve"> или непредставяне на документите по т. 3</w:t>
            </w:r>
            <w:r w:rsidR="00F615FC" w:rsidRPr="00B6299B">
              <w:rPr>
                <w:rFonts w:ascii="Times New Roman" w:hAnsi="Times New Roman" w:cs="Times New Roman"/>
                <w:color w:val="000000" w:themeColor="text1"/>
                <w:sz w:val="24"/>
                <w:szCs w:val="24"/>
              </w:rPr>
              <w:t>;</w:t>
            </w:r>
          </w:p>
          <w:p w:rsidR="009B1E8C" w:rsidRPr="00B6299B" w:rsidRDefault="009B1E8C" w:rsidP="00D86092">
            <w:pPr>
              <w:contextualSpacing/>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lang w:val="en-US"/>
              </w:rPr>
              <w:t xml:space="preserve">- </w:t>
            </w:r>
            <w:r w:rsidRPr="00B6299B">
              <w:rPr>
                <w:rFonts w:ascii="Times New Roman" w:hAnsi="Times New Roman" w:cs="Times New Roman"/>
                <w:color w:val="000000" w:themeColor="text1"/>
                <w:sz w:val="24"/>
                <w:szCs w:val="24"/>
              </w:rPr>
              <w:t xml:space="preserve">в случаите по чл. 9д от </w:t>
            </w:r>
            <w:r w:rsidR="00CA5993" w:rsidRPr="00B6299B">
              <w:rPr>
                <w:rFonts w:ascii="Times New Roman" w:hAnsi="Times New Roman" w:cs="Times New Roman"/>
                <w:color w:val="000000" w:themeColor="text1"/>
                <w:sz w:val="24"/>
                <w:szCs w:val="24"/>
              </w:rPr>
              <w:t>Закона за подпомагане на земеделските производители</w:t>
            </w:r>
            <w:r w:rsidRPr="00B6299B">
              <w:rPr>
                <w:rFonts w:ascii="Times New Roman" w:hAnsi="Times New Roman" w:cs="Times New Roman"/>
                <w:color w:val="000000" w:themeColor="text1"/>
                <w:sz w:val="24"/>
                <w:szCs w:val="24"/>
              </w:rPr>
              <w:t>.</w:t>
            </w:r>
          </w:p>
          <w:p w:rsidR="009D3497" w:rsidRPr="00B6299B" w:rsidRDefault="0005327C"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10. </w:t>
            </w:r>
            <w:r w:rsidR="009D3497" w:rsidRPr="00B6299B">
              <w:rPr>
                <w:rFonts w:ascii="Times New Roman" w:hAnsi="Times New Roman" w:cs="Times New Roman"/>
                <w:color w:val="000000" w:themeColor="text1"/>
                <w:sz w:val="24"/>
                <w:szCs w:val="24"/>
              </w:rPr>
              <w:t xml:space="preserve">При подписване на административен договор за безвъзмездна финансова помощ, бенефициентът подписва </w:t>
            </w:r>
            <w:r w:rsidR="00CA5993" w:rsidRPr="00B6299B">
              <w:rPr>
                <w:rFonts w:ascii="Times New Roman" w:hAnsi="Times New Roman" w:cs="Times New Roman"/>
                <w:color w:val="000000" w:themeColor="text1"/>
                <w:sz w:val="24"/>
                <w:szCs w:val="24"/>
              </w:rPr>
              <w:t xml:space="preserve">декларация </w:t>
            </w:r>
            <w:r w:rsidR="009D3497" w:rsidRPr="00B6299B">
              <w:rPr>
                <w:rFonts w:ascii="Times New Roman" w:hAnsi="Times New Roman" w:cs="Times New Roman"/>
                <w:color w:val="000000" w:themeColor="text1"/>
                <w:sz w:val="24"/>
                <w:szCs w:val="24"/>
              </w:rPr>
              <w:t xml:space="preserve">по чл. 25, ал. 2 от </w:t>
            </w:r>
            <w:r w:rsidR="00CA5993" w:rsidRPr="00B6299B">
              <w:rPr>
                <w:rFonts w:ascii="Times New Roman" w:hAnsi="Times New Roman" w:cs="Times New Roman"/>
                <w:color w:val="000000" w:themeColor="text1"/>
                <w:sz w:val="24"/>
                <w:szCs w:val="24"/>
              </w:rPr>
              <w:t>ЗУСЕСИФ</w:t>
            </w:r>
            <w:r w:rsidR="00024611" w:rsidRPr="00B6299B">
              <w:rPr>
                <w:rFonts w:ascii="Times New Roman" w:hAnsi="Times New Roman" w:cs="Times New Roman"/>
                <w:color w:val="000000" w:themeColor="text1"/>
                <w:sz w:val="24"/>
                <w:szCs w:val="24"/>
              </w:rPr>
              <w:t xml:space="preserve"> и чл. 7 от ПМС </w:t>
            </w:r>
            <w:r w:rsidR="0068200D" w:rsidRPr="00B6299B">
              <w:rPr>
                <w:rFonts w:ascii="Times New Roman" w:hAnsi="Times New Roman" w:cs="Times New Roman"/>
                <w:color w:val="000000" w:themeColor="text1"/>
                <w:sz w:val="24"/>
                <w:szCs w:val="24"/>
              </w:rPr>
              <w:t xml:space="preserve">№ </w:t>
            </w:r>
            <w:r w:rsidR="00024611" w:rsidRPr="00B6299B">
              <w:rPr>
                <w:rFonts w:ascii="Times New Roman" w:hAnsi="Times New Roman" w:cs="Times New Roman"/>
                <w:color w:val="000000" w:themeColor="text1"/>
                <w:sz w:val="24"/>
                <w:szCs w:val="24"/>
              </w:rPr>
              <w:t>162/2016</w:t>
            </w:r>
            <w:r w:rsidR="00CA5993" w:rsidRPr="00B6299B">
              <w:rPr>
                <w:rFonts w:ascii="Times New Roman" w:hAnsi="Times New Roman" w:cs="Times New Roman"/>
                <w:color w:val="000000" w:themeColor="text1"/>
                <w:sz w:val="24"/>
                <w:szCs w:val="24"/>
              </w:rPr>
              <w:t xml:space="preserve"> г.</w:t>
            </w:r>
            <w:r w:rsidR="00024611" w:rsidRPr="00B6299B">
              <w:rPr>
                <w:rFonts w:ascii="Times New Roman" w:hAnsi="Times New Roman" w:cs="Times New Roman"/>
                <w:color w:val="000000" w:themeColor="text1"/>
                <w:sz w:val="24"/>
                <w:szCs w:val="24"/>
              </w:rPr>
              <w:t xml:space="preserve">, при настъпила промяна в декларираните при кандидатстване обстоятелства </w:t>
            </w:r>
            <w:r w:rsidR="009D3497" w:rsidRPr="00B6299B">
              <w:rPr>
                <w:rFonts w:ascii="Times New Roman" w:hAnsi="Times New Roman" w:cs="Times New Roman"/>
                <w:color w:val="000000" w:themeColor="text1"/>
                <w:sz w:val="24"/>
                <w:szCs w:val="24"/>
              </w:rPr>
              <w:t>(</w:t>
            </w:r>
            <w:r w:rsidR="00024611" w:rsidRPr="00B6299B">
              <w:rPr>
                <w:rFonts w:ascii="Times New Roman" w:hAnsi="Times New Roman" w:cs="Times New Roman"/>
                <w:color w:val="000000" w:themeColor="text1"/>
                <w:sz w:val="24"/>
                <w:szCs w:val="24"/>
              </w:rPr>
              <w:t>Приложение</w:t>
            </w:r>
            <w:r w:rsidR="0017063A" w:rsidRPr="00B6299B">
              <w:rPr>
                <w:rFonts w:ascii="Times New Roman" w:hAnsi="Times New Roman" w:cs="Times New Roman"/>
                <w:color w:val="000000" w:themeColor="text1"/>
                <w:sz w:val="24"/>
                <w:szCs w:val="24"/>
              </w:rPr>
              <w:t xml:space="preserve">№ </w:t>
            </w:r>
            <w:r w:rsidR="005F7B06" w:rsidRPr="00B6299B">
              <w:rPr>
                <w:rFonts w:ascii="Times New Roman" w:hAnsi="Times New Roman" w:cs="Times New Roman"/>
                <w:color w:val="000000" w:themeColor="text1"/>
                <w:sz w:val="24"/>
                <w:szCs w:val="24"/>
              </w:rPr>
              <w:t>3</w:t>
            </w:r>
            <w:r w:rsidR="009D3497" w:rsidRPr="00B6299B">
              <w:rPr>
                <w:rFonts w:ascii="Times New Roman" w:hAnsi="Times New Roman" w:cs="Times New Roman"/>
                <w:color w:val="000000" w:themeColor="text1"/>
                <w:sz w:val="24"/>
                <w:szCs w:val="24"/>
              </w:rPr>
              <w:t>) към Административния договор за предоставяне на безвъзмездна финансова помощ.</w:t>
            </w:r>
          </w:p>
          <w:p w:rsidR="009D3497" w:rsidRPr="00B6299B" w:rsidRDefault="0005327C" w:rsidP="00D86092">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11. </w:t>
            </w:r>
            <w:r w:rsidR="00024611" w:rsidRPr="00B6299B">
              <w:rPr>
                <w:rFonts w:ascii="Times New Roman" w:hAnsi="Times New Roman" w:cs="Times New Roman"/>
                <w:color w:val="000000" w:themeColor="text1"/>
                <w:sz w:val="24"/>
                <w:szCs w:val="24"/>
              </w:rPr>
              <w:t>Уведомяването на отхвърлените</w:t>
            </w:r>
            <w:r w:rsidR="009D3497" w:rsidRPr="00B6299B">
              <w:rPr>
                <w:rFonts w:ascii="Times New Roman" w:hAnsi="Times New Roman" w:cs="Times New Roman"/>
                <w:color w:val="000000" w:themeColor="text1"/>
                <w:sz w:val="24"/>
                <w:szCs w:val="24"/>
              </w:rPr>
              <w:t xml:space="preserve"> и одобрените кандидати за сключване на административни договори за предоставяне на безвъзмездна финансова помощ се извършва чрез ИСУН</w:t>
            </w:r>
            <w:r w:rsidR="008B5177" w:rsidRPr="00B6299B">
              <w:rPr>
                <w:rFonts w:ascii="Times New Roman" w:hAnsi="Times New Roman" w:cs="Times New Roman"/>
                <w:color w:val="000000" w:themeColor="text1"/>
                <w:sz w:val="24"/>
                <w:szCs w:val="24"/>
              </w:rPr>
              <w:t xml:space="preserve"> 2020</w:t>
            </w:r>
            <w:r w:rsidR="009D3497" w:rsidRPr="00B6299B">
              <w:rPr>
                <w:rFonts w:ascii="Times New Roman" w:hAnsi="Times New Roman" w:cs="Times New Roman"/>
                <w:color w:val="000000" w:themeColor="text1"/>
                <w:sz w:val="24"/>
                <w:szCs w:val="24"/>
              </w:rPr>
              <w:t xml:space="preserve">. </w:t>
            </w:r>
            <w:r w:rsidR="00C51F0F" w:rsidRPr="00B6299B">
              <w:rPr>
                <w:rFonts w:ascii="Times New Roman" w:hAnsi="Times New Roman" w:cs="Times New Roman"/>
                <w:color w:val="000000" w:themeColor="text1"/>
                <w:sz w:val="24"/>
                <w:szCs w:val="24"/>
              </w:rPr>
              <w:t>УО</w:t>
            </w:r>
            <w:r w:rsidR="005D012A" w:rsidRPr="00B6299B">
              <w:rPr>
                <w:rFonts w:ascii="Times New Roman" w:hAnsi="Times New Roman" w:cs="Times New Roman"/>
                <w:color w:val="000000" w:themeColor="text1"/>
                <w:sz w:val="24"/>
                <w:szCs w:val="24"/>
              </w:rPr>
              <w:t xml:space="preserve"> </w:t>
            </w:r>
            <w:r w:rsidR="009D3497" w:rsidRPr="00B6299B">
              <w:rPr>
                <w:rFonts w:ascii="Times New Roman" w:hAnsi="Times New Roman" w:cs="Times New Roman"/>
                <w:color w:val="000000" w:themeColor="text1"/>
                <w:sz w:val="24"/>
                <w:szCs w:val="24"/>
              </w:rPr>
              <w:t xml:space="preserve">не носи отговорност ако поради грешни и/или непълни </w:t>
            </w:r>
            <w:r w:rsidR="009D3497" w:rsidRPr="00B6299B">
              <w:rPr>
                <w:rFonts w:ascii="Times New Roman" w:hAnsi="Times New Roman" w:cs="Times New Roman"/>
                <w:color w:val="000000" w:themeColor="text1"/>
                <w:sz w:val="24"/>
                <w:szCs w:val="24"/>
              </w:rPr>
              <w:lastRenderedPageBreak/>
              <w:t xml:space="preserve">данни за кореспонденция, предоставени от самите кандидати, те не получават кореспонденцията с </w:t>
            </w:r>
            <w:r w:rsidR="00C51F0F" w:rsidRPr="00B6299B">
              <w:rPr>
                <w:rFonts w:ascii="Times New Roman" w:hAnsi="Times New Roman" w:cs="Times New Roman"/>
                <w:color w:val="000000" w:themeColor="text1"/>
                <w:sz w:val="24"/>
                <w:szCs w:val="24"/>
              </w:rPr>
              <w:t>УО</w:t>
            </w:r>
            <w:r w:rsidR="009D3497" w:rsidRPr="00B6299B">
              <w:rPr>
                <w:rFonts w:ascii="Times New Roman" w:hAnsi="Times New Roman" w:cs="Times New Roman"/>
                <w:color w:val="000000" w:themeColor="text1"/>
                <w:sz w:val="24"/>
                <w:szCs w:val="24"/>
              </w:rPr>
              <w:t>.</w:t>
            </w:r>
          </w:p>
          <w:p w:rsidR="009D3497" w:rsidRPr="00B6299B" w:rsidRDefault="0005327C" w:rsidP="000F474A">
            <w:pPr>
              <w:jc w:val="both"/>
              <w:rPr>
                <w:rFonts w:ascii="Times New Roman" w:hAnsi="Times New Roman" w:cs="Times New Roman"/>
                <w:color w:val="000000" w:themeColor="text1"/>
                <w:sz w:val="24"/>
                <w:szCs w:val="24"/>
              </w:rPr>
            </w:pPr>
            <w:r w:rsidRPr="00B6299B">
              <w:rPr>
                <w:rFonts w:ascii="Times New Roman" w:hAnsi="Times New Roman" w:cs="Times New Roman"/>
                <w:color w:val="000000" w:themeColor="text1"/>
                <w:sz w:val="24"/>
                <w:szCs w:val="24"/>
              </w:rPr>
              <w:t xml:space="preserve">12. </w:t>
            </w:r>
            <w:r w:rsidR="009D3497" w:rsidRPr="00B6299B">
              <w:rPr>
                <w:rFonts w:ascii="Times New Roman" w:hAnsi="Times New Roman" w:cs="Times New Roman"/>
                <w:color w:val="000000" w:themeColor="text1"/>
                <w:sz w:val="24"/>
                <w:szCs w:val="24"/>
              </w:rPr>
              <w:t>Всеки кандидат</w:t>
            </w:r>
            <w:r w:rsidR="009567F8" w:rsidRPr="00B6299B">
              <w:rPr>
                <w:rFonts w:ascii="Times New Roman" w:hAnsi="Times New Roman" w:cs="Times New Roman"/>
                <w:color w:val="000000" w:themeColor="text1"/>
                <w:sz w:val="24"/>
                <w:szCs w:val="24"/>
              </w:rPr>
              <w:t xml:space="preserve"> или участник в оперативната група</w:t>
            </w:r>
            <w:r w:rsidR="009D3497" w:rsidRPr="00B6299B">
              <w:rPr>
                <w:rFonts w:ascii="Times New Roman" w:hAnsi="Times New Roman" w:cs="Times New Roman"/>
                <w:color w:val="000000" w:themeColor="text1"/>
                <w:sz w:val="24"/>
                <w:szCs w:val="24"/>
              </w:rPr>
              <w:t xml:space="preserve"> може да подаде до </w:t>
            </w:r>
            <w:r w:rsidR="00C51F0F" w:rsidRPr="00B6299B">
              <w:rPr>
                <w:rFonts w:ascii="Times New Roman" w:hAnsi="Times New Roman" w:cs="Times New Roman"/>
                <w:color w:val="000000" w:themeColor="text1"/>
                <w:sz w:val="24"/>
                <w:szCs w:val="24"/>
              </w:rPr>
              <w:t>ръководителя на УО</w:t>
            </w:r>
            <w:r w:rsidR="00A359F0" w:rsidRPr="00B6299B">
              <w:rPr>
                <w:rFonts w:ascii="Times New Roman" w:hAnsi="Times New Roman" w:cs="Times New Roman"/>
                <w:color w:val="000000" w:themeColor="text1"/>
                <w:sz w:val="24"/>
                <w:szCs w:val="24"/>
              </w:rPr>
              <w:t xml:space="preserve"> </w:t>
            </w:r>
            <w:r w:rsidR="009D3497" w:rsidRPr="00B6299B">
              <w:rPr>
                <w:rFonts w:ascii="Times New Roman" w:hAnsi="Times New Roman" w:cs="Times New Roman"/>
                <w:color w:val="000000" w:themeColor="text1"/>
                <w:sz w:val="24"/>
                <w:szCs w:val="24"/>
              </w:rPr>
              <w:t>сигнал за предоставяне на невярна и/или подвеждаща информация от кандидати в процедури по предоставяне на безв</w:t>
            </w:r>
            <w:r w:rsidR="00A359F0" w:rsidRPr="00B6299B">
              <w:rPr>
                <w:rFonts w:ascii="Times New Roman" w:hAnsi="Times New Roman" w:cs="Times New Roman"/>
                <w:color w:val="000000" w:themeColor="text1"/>
                <w:sz w:val="24"/>
                <w:szCs w:val="24"/>
              </w:rPr>
              <w:t>ъзмездна финансова помощ по ПРСР</w:t>
            </w:r>
            <w:r w:rsidR="009D3497" w:rsidRPr="00B6299B">
              <w:rPr>
                <w:rFonts w:ascii="Times New Roman" w:hAnsi="Times New Roman" w:cs="Times New Roman"/>
                <w:color w:val="000000" w:themeColor="text1"/>
                <w:sz w:val="24"/>
                <w:szCs w:val="24"/>
              </w:rPr>
              <w:t xml:space="preserve"> и/или от бенефициентите на безвъзмездна финансова помощ по </w:t>
            </w:r>
            <w:r w:rsidR="00A359F0" w:rsidRPr="00B6299B">
              <w:rPr>
                <w:rFonts w:ascii="Times New Roman" w:hAnsi="Times New Roman" w:cs="Times New Roman"/>
                <w:color w:val="000000" w:themeColor="text1"/>
                <w:sz w:val="24"/>
                <w:szCs w:val="24"/>
              </w:rPr>
              <w:t>ПРСР</w:t>
            </w:r>
            <w:r w:rsidR="009D3497" w:rsidRPr="00B6299B">
              <w:rPr>
                <w:rFonts w:ascii="Times New Roman" w:hAnsi="Times New Roman" w:cs="Times New Roman"/>
                <w:color w:val="000000" w:themeColor="text1"/>
                <w:sz w:val="24"/>
                <w:szCs w:val="24"/>
              </w:rPr>
              <w:t xml:space="preserve">, които при изпълнение на договор, сключен по проект финансиран от </w:t>
            </w:r>
            <w:r w:rsidR="00A359F0" w:rsidRPr="00B6299B">
              <w:rPr>
                <w:rFonts w:ascii="Times New Roman" w:hAnsi="Times New Roman" w:cs="Times New Roman"/>
                <w:color w:val="000000" w:themeColor="text1"/>
                <w:sz w:val="24"/>
                <w:szCs w:val="24"/>
              </w:rPr>
              <w:t>ЕЗФРСР</w:t>
            </w:r>
            <w:r w:rsidR="009D3497" w:rsidRPr="00B6299B">
              <w:rPr>
                <w:rFonts w:ascii="Times New Roman" w:hAnsi="Times New Roman" w:cs="Times New Roman"/>
                <w:color w:val="000000" w:themeColor="text1"/>
                <w:sz w:val="24"/>
                <w:szCs w:val="24"/>
              </w:rPr>
              <w:t>, предоставят невярна и /или подвеждаща информация за вписване в регистъра и проверка.</w:t>
            </w:r>
          </w:p>
        </w:tc>
      </w:tr>
    </w:tbl>
    <w:p w:rsidR="009D3497" w:rsidRPr="00B6299B" w:rsidRDefault="009D3497" w:rsidP="00D86092">
      <w:pPr>
        <w:spacing w:after="0" w:line="240" w:lineRule="auto"/>
        <w:rPr>
          <w:rFonts w:ascii="Times New Roman" w:hAnsi="Times New Roman" w:cs="Times New Roman"/>
          <w:color w:val="FF0000"/>
          <w:sz w:val="24"/>
          <w:szCs w:val="24"/>
        </w:rPr>
      </w:pPr>
    </w:p>
    <w:p w:rsidR="00B40904" w:rsidRPr="00B6299B" w:rsidRDefault="00B40904" w:rsidP="00D86092">
      <w:pPr>
        <w:pStyle w:val="Heading1"/>
        <w:spacing w:before="0" w:line="240" w:lineRule="auto"/>
        <w:jc w:val="both"/>
        <w:rPr>
          <w:rFonts w:cs="Times New Roman"/>
          <w:szCs w:val="24"/>
        </w:rPr>
      </w:pPr>
      <w:bookmarkStart w:id="43" w:name="_Toc22033884"/>
      <w:r w:rsidRPr="00B6299B">
        <w:rPr>
          <w:rFonts w:cs="Times New Roman"/>
          <w:szCs w:val="24"/>
        </w:rPr>
        <w:t>28. Приложения към Условията за кандидатстване:</w:t>
      </w:r>
      <w:bookmarkEnd w:id="43"/>
    </w:p>
    <w:tbl>
      <w:tblPr>
        <w:tblStyle w:val="TableGrid"/>
        <w:tblW w:w="0" w:type="auto"/>
        <w:tblLook w:val="04A0" w:firstRow="1" w:lastRow="0" w:firstColumn="1" w:lastColumn="0" w:noHBand="0" w:noVBand="1"/>
      </w:tblPr>
      <w:tblGrid>
        <w:gridCol w:w="9060"/>
      </w:tblGrid>
      <w:tr w:rsidR="00B40904" w:rsidRPr="00B6299B" w:rsidTr="00EE606E">
        <w:tc>
          <w:tcPr>
            <w:tcW w:w="9212" w:type="dxa"/>
          </w:tcPr>
          <w:p w:rsidR="000F474A" w:rsidRPr="00B6299B" w:rsidRDefault="000F474A" w:rsidP="009B769B">
            <w:pPr>
              <w:jc w:val="both"/>
              <w:rPr>
                <w:rFonts w:ascii="Times New Roman" w:hAnsi="Times New Roman" w:cs="Times New Roman"/>
                <w:sz w:val="24"/>
                <w:szCs w:val="24"/>
              </w:rPr>
            </w:pPr>
          </w:p>
          <w:p w:rsidR="002168E3" w:rsidRPr="00B6299B" w:rsidRDefault="002168E3" w:rsidP="009B769B">
            <w:pPr>
              <w:jc w:val="both"/>
              <w:rPr>
                <w:rFonts w:ascii="Times New Roman" w:hAnsi="Times New Roman" w:cs="Times New Roman"/>
                <w:sz w:val="24"/>
                <w:szCs w:val="24"/>
              </w:rPr>
            </w:pPr>
            <w:r w:rsidRPr="00B6299B">
              <w:rPr>
                <w:rFonts w:ascii="Times New Roman" w:hAnsi="Times New Roman" w:cs="Times New Roman"/>
                <w:sz w:val="24"/>
                <w:szCs w:val="24"/>
              </w:rPr>
              <w:t>Приложение № 1: Списък по чл. 38 от Д</w:t>
            </w:r>
            <w:r w:rsidR="000F474A" w:rsidRPr="00B6299B">
              <w:rPr>
                <w:rFonts w:ascii="Times New Roman" w:hAnsi="Times New Roman" w:cs="Times New Roman"/>
                <w:sz w:val="24"/>
                <w:szCs w:val="24"/>
              </w:rPr>
              <w:t>ФЕС</w:t>
            </w:r>
          </w:p>
          <w:p w:rsidR="002168E3" w:rsidRPr="00B6299B" w:rsidRDefault="002168E3">
            <w:pPr>
              <w:jc w:val="both"/>
              <w:rPr>
                <w:rFonts w:ascii="Times New Roman" w:hAnsi="Times New Roman" w:cs="Times New Roman"/>
                <w:sz w:val="24"/>
                <w:szCs w:val="24"/>
              </w:rPr>
            </w:pPr>
            <w:r w:rsidRPr="00B6299B">
              <w:rPr>
                <w:rFonts w:ascii="Times New Roman" w:hAnsi="Times New Roman" w:cs="Times New Roman"/>
                <w:sz w:val="24"/>
                <w:szCs w:val="24"/>
              </w:rPr>
              <w:t>Приложение № 2:</w:t>
            </w:r>
            <w:r w:rsidR="000F474A" w:rsidRPr="00B6299B">
              <w:rPr>
                <w:rFonts w:ascii="Times New Roman" w:hAnsi="Times New Roman" w:cs="Times New Roman"/>
                <w:sz w:val="24"/>
                <w:szCs w:val="24"/>
              </w:rPr>
              <w:t xml:space="preserve"> </w:t>
            </w:r>
            <w:r w:rsidRPr="00B6299B">
              <w:rPr>
                <w:rFonts w:ascii="Times New Roman" w:hAnsi="Times New Roman" w:cs="Times New Roman"/>
                <w:sz w:val="24"/>
                <w:szCs w:val="24"/>
              </w:rPr>
              <w:t>Образец на договор по ЗЗД за с</w:t>
            </w:r>
            <w:r w:rsidR="00002AC1" w:rsidRPr="00B6299B">
              <w:rPr>
                <w:rFonts w:ascii="Times New Roman" w:hAnsi="Times New Roman" w:cs="Times New Roman"/>
                <w:sz w:val="24"/>
                <w:szCs w:val="24"/>
              </w:rPr>
              <w:t>формиране</w:t>
            </w:r>
            <w:r w:rsidRPr="00B6299B">
              <w:rPr>
                <w:rFonts w:ascii="Times New Roman" w:hAnsi="Times New Roman" w:cs="Times New Roman"/>
                <w:sz w:val="24"/>
                <w:szCs w:val="24"/>
              </w:rPr>
              <w:t xml:space="preserve"> на оперативна група </w:t>
            </w:r>
          </w:p>
          <w:p w:rsidR="002168E3"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Приложение № 3: Декларация по чл. 25, ал. 2 от ЗУСЕСИФ</w:t>
            </w:r>
          </w:p>
          <w:p w:rsidR="002168E3"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Приложение № 4: План за действие при изпълнение на иновативното решение</w:t>
            </w:r>
          </w:p>
          <w:p w:rsidR="002168E3"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Приложение № 5: Финансов план на проектното предложение</w:t>
            </w:r>
          </w:p>
          <w:p w:rsidR="0015618A"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Приложение № 6: Амортизационни норми</w:t>
            </w:r>
          </w:p>
          <w:p w:rsidR="0015618A" w:rsidRPr="00B6299B" w:rsidRDefault="0015618A" w:rsidP="00656104">
            <w:pPr>
              <w:rPr>
                <w:rFonts w:ascii="Times New Roman" w:hAnsi="Times New Roman" w:cs="Times New Roman"/>
                <w:sz w:val="24"/>
                <w:szCs w:val="24"/>
              </w:rPr>
            </w:pPr>
            <w:r w:rsidRPr="00B6299B">
              <w:rPr>
                <w:rFonts w:ascii="Times New Roman" w:hAnsi="Times New Roman" w:cs="Times New Roman"/>
                <w:sz w:val="24"/>
                <w:szCs w:val="24"/>
              </w:rPr>
              <w:t xml:space="preserve">Приложение № 7: Методика за определяне на максимална </w:t>
            </w:r>
            <w:r w:rsidR="000F474A" w:rsidRPr="00B6299B">
              <w:rPr>
                <w:rFonts w:ascii="Times New Roman" w:hAnsi="Times New Roman" w:cs="Times New Roman"/>
                <w:sz w:val="24"/>
                <w:szCs w:val="24"/>
              </w:rPr>
              <w:t>стойност з</w:t>
            </w:r>
            <w:r w:rsidRPr="00B6299B">
              <w:rPr>
                <w:rFonts w:ascii="Times New Roman" w:hAnsi="Times New Roman" w:cs="Times New Roman"/>
                <w:sz w:val="24"/>
                <w:szCs w:val="24"/>
              </w:rPr>
              <w:t>а възнаграждения</w:t>
            </w:r>
          </w:p>
          <w:p w:rsidR="002168E3"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 xml:space="preserve">Приложение № </w:t>
            </w:r>
            <w:r w:rsidR="0015618A" w:rsidRPr="00B6299B">
              <w:rPr>
                <w:rFonts w:ascii="Times New Roman" w:hAnsi="Times New Roman" w:cs="Times New Roman"/>
                <w:sz w:val="24"/>
                <w:szCs w:val="24"/>
              </w:rPr>
              <w:t>8</w:t>
            </w:r>
            <w:r w:rsidRPr="00B6299B">
              <w:rPr>
                <w:rFonts w:ascii="Times New Roman" w:hAnsi="Times New Roman" w:cs="Times New Roman"/>
                <w:sz w:val="24"/>
                <w:szCs w:val="24"/>
              </w:rPr>
              <w:t>: Лимити за разходи за популяризиране</w:t>
            </w:r>
          </w:p>
          <w:p w:rsidR="002168E3"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 xml:space="preserve">Приложение № </w:t>
            </w:r>
            <w:r w:rsidR="0015618A" w:rsidRPr="00B6299B">
              <w:rPr>
                <w:rFonts w:ascii="Times New Roman" w:hAnsi="Times New Roman" w:cs="Times New Roman"/>
                <w:sz w:val="24"/>
                <w:szCs w:val="24"/>
              </w:rPr>
              <w:t>9</w:t>
            </w:r>
            <w:r w:rsidRPr="00B6299B">
              <w:rPr>
                <w:rFonts w:ascii="Times New Roman" w:hAnsi="Times New Roman" w:cs="Times New Roman"/>
                <w:sz w:val="24"/>
                <w:szCs w:val="24"/>
              </w:rPr>
              <w:t>: Стандарт</w:t>
            </w:r>
            <w:r w:rsidR="006E1532" w:rsidRPr="00B6299B">
              <w:rPr>
                <w:rFonts w:ascii="Times New Roman" w:hAnsi="Times New Roman" w:cs="Times New Roman"/>
                <w:sz w:val="24"/>
                <w:szCs w:val="24"/>
              </w:rPr>
              <w:t>на таблица на разходи</w:t>
            </w:r>
            <w:r w:rsidR="008B5177" w:rsidRPr="00B6299B">
              <w:rPr>
                <w:rFonts w:ascii="Times New Roman" w:hAnsi="Times New Roman" w:cs="Times New Roman"/>
                <w:sz w:val="24"/>
                <w:szCs w:val="24"/>
              </w:rPr>
              <w:t>те</w:t>
            </w:r>
            <w:r w:rsidR="006E1532" w:rsidRPr="00B6299B">
              <w:rPr>
                <w:rFonts w:ascii="Times New Roman" w:hAnsi="Times New Roman" w:cs="Times New Roman"/>
                <w:sz w:val="24"/>
                <w:szCs w:val="24"/>
              </w:rPr>
              <w:t xml:space="preserve"> за единица продукт</w:t>
            </w:r>
          </w:p>
          <w:p w:rsidR="002168E3" w:rsidRPr="00B6299B" w:rsidRDefault="00502048" w:rsidP="00656104">
            <w:pPr>
              <w:rPr>
                <w:rFonts w:ascii="Times New Roman" w:hAnsi="Times New Roman" w:cs="Times New Roman"/>
                <w:sz w:val="24"/>
                <w:szCs w:val="24"/>
              </w:rPr>
            </w:pPr>
            <w:r w:rsidRPr="00B6299B">
              <w:rPr>
                <w:rFonts w:ascii="Times New Roman" w:hAnsi="Times New Roman" w:cs="Times New Roman"/>
                <w:sz w:val="24"/>
                <w:szCs w:val="24"/>
              </w:rPr>
              <w:t>Приложение</w:t>
            </w:r>
            <w:r w:rsidR="0015618A" w:rsidRPr="00B6299B">
              <w:rPr>
                <w:rFonts w:ascii="Times New Roman" w:hAnsi="Times New Roman" w:cs="Times New Roman"/>
                <w:sz w:val="24"/>
                <w:szCs w:val="24"/>
              </w:rPr>
              <w:t xml:space="preserve"> </w:t>
            </w:r>
            <w:r w:rsidRPr="00B6299B">
              <w:rPr>
                <w:rFonts w:ascii="Times New Roman" w:hAnsi="Times New Roman" w:cs="Times New Roman"/>
                <w:sz w:val="24"/>
                <w:szCs w:val="24"/>
              </w:rPr>
              <w:t>№</w:t>
            </w:r>
            <w:r w:rsidR="0015618A" w:rsidRPr="00B6299B">
              <w:rPr>
                <w:rFonts w:ascii="Times New Roman" w:hAnsi="Times New Roman" w:cs="Times New Roman"/>
                <w:sz w:val="24"/>
                <w:szCs w:val="24"/>
              </w:rPr>
              <w:t xml:space="preserve"> 10</w:t>
            </w:r>
            <w:r w:rsidR="002168E3" w:rsidRPr="00B6299B">
              <w:rPr>
                <w:rFonts w:ascii="Times New Roman" w:hAnsi="Times New Roman" w:cs="Times New Roman"/>
                <w:sz w:val="24"/>
                <w:szCs w:val="24"/>
              </w:rPr>
              <w:t xml:space="preserve">: Критерии за административно съответствие и допустимост Приложение № </w:t>
            </w:r>
            <w:r w:rsidR="0015618A" w:rsidRPr="00B6299B">
              <w:rPr>
                <w:rFonts w:ascii="Times New Roman" w:hAnsi="Times New Roman" w:cs="Times New Roman"/>
                <w:sz w:val="24"/>
                <w:szCs w:val="24"/>
              </w:rPr>
              <w:t>11</w:t>
            </w:r>
            <w:r w:rsidR="002168E3" w:rsidRPr="00B6299B">
              <w:rPr>
                <w:rFonts w:ascii="Times New Roman" w:hAnsi="Times New Roman" w:cs="Times New Roman"/>
                <w:sz w:val="24"/>
                <w:szCs w:val="24"/>
              </w:rPr>
              <w:t>: Критерии за техническа и финансова оценка</w:t>
            </w:r>
          </w:p>
          <w:p w:rsidR="002168E3"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Приложение № 1</w:t>
            </w:r>
            <w:r w:rsidR="0015618A" w:rsidRPr="00B6299B">
              <w:rPr>
                <w:rFonts w:ascii="Times New Roman" w:hAnsi="Times New Roman" w:cs="Times New Roman"/>
                <w:sz w:val="24"/>
                <w:szCs w:val="24"/>
              </w:rPr>
              <w:t>2</w:t>
            </w:r>
            <w:r w:rsidRPr="00B6299B">
              <w:rPr>
                <w:rFonts w:ascii="Times New Roman" w:hAnsi="Times New Roman" w:cs="Times New Roman"/>
                <w:sz w:val="24"/>
                <w:szCs w:val="24"/>
              </w:rPr>
              <w:t>:</w:t>
            </w:r>
            <w:r w:rsidR="000F474A" w:rsidRPr="00B6299B">
              <w:rPr>
                <w:rFonts w:ascii="Times New Roman" w:hAnsi="Times New Roman" w:cs="Times New Roman"/>
                <w:sz w:val="24"/>
                <w:szCs w:val="24"/>
              </w:rPr>
              <w:t xml:space="preserve"> </w:t>
            </w:r>
            <w:r w:rsidRPr="00B6299B">
              <w:rPr>
                <w:rFonts w:ascii="Times New Roman" w:hAnsi="Times New Roman" w:cs="Times New Roman"/>
                <w:sz w:val="24"/>
                <w:szCs w:val="24"/>
              </w:rPr>
              <w:t>Декларация по чл. 4а, ал. 1 от ЗМСП</w:t>
            </w:r>
          </w:p>
          <w:p w:rsidR="001870D8" w:rsidRPr="00B6299B" w:rsidRDefault="001870D8" w:rsidP="00656104">
            <w:pPr>
              <w:rPr>
                <w:rFonts w:ascii="Times New Roman" w:hAnsi="Times New Roman" w:cs="Times New Roman"/>
                <w:sz w:val="24"/>
                <w:szCs w:val="24"/>
              </w:rPr>
            </w:pPr>
            <w:r w:rsidRPr="00B6299B">
              <w:rPr>
                <w:rFonts w:ascii="Times New Roman" w:hAnsi="Times New Roman" w:cs="Times New Roman"/>
                <w:sz w:val="24"/>
                <w:szCs w:val="24"/>
              </w:rPr>
              <w:t>Приложение № 1</w:t>
            </w:r>
            <w:r w:rsidR="0015618A" w:rsidRPr="00B6299B">
              <w:rPr>
                <w:rFonts w:ascii="Times New Roman" w:hAnsi="Times New Roman" w:cs="Times New Roman"/>
                <w:sz w:val="24"/>
                <w:szCs w:val="24"/>
              </w:rPr>
              <w:t>3</w:t>
            </w:r>
            <w:r w:rsidRPr="00B6299B">
              <w:rPr>
                <w:rFonts w:ascii="Times New Roman" w:hAnsi="Times New Roman" w:cs="Times New Roman"/>
                <w:sz w:val="24"/>
                <w:szCs w:val="24"/>
              </w:rPr>
              <w:t>: Запитване за оферта</w:t>
            </w:r>
          </w:p>
          <w:p w:rsidR="002168E3" w:rsidRPr="00B6299B" w:rsidRDefault="002168E3" w:rsidP="00656104">
            <w:pPr>
              <w:rPr>
                <w:rFonts w:ascii="Times New Roman" w:hAnsi="Times New Roman" w:cs="Times New Roman"/>
                <w:sz w:val="24"/>
                <w:szCs w:val="24"/>
              </w:rPr>
            </w:pPr>
            <w:r w:rsidRPr="00B6299B">
              <w:rPr>
                <w:rFonts w:ascii="Times New Roman" w:hAnsi="Times New Roman" w:cs="Times New Roman"/>
                <w:sz w:val="24"/>
                <w:szCs w:val="24"/>
              </w:rPr>
              <w:t xml:space="preserve">Приложение № </w:t>
            </w:r>
            <w:r w:rsidR="001870D8" w:rsidRPr="00B6299B">
              <w:rPr>
                <w:rFonts w:ascii="Times New Roman" w:hAnsi="Times New Roman" w:cs="Times New Roman"/>
                <w:sz w:val="24"/>
                <w:szCs w:val="24"/>
              </w:rPr>
              <w:t>1</w:t>
            </w:r>
            <w:r w:rsidR="0015618A" w:rsidRPr="00B6299B">
              <w:rPr>
                <w:rFonts w:ascii="Times New Roman" w:hAnsi="Times New Roman" w:cs="Times New Roman"/>
                <w:sz w:val="24"/>
                <w:szCs w:val="24"/>
              </w:rPr>
              <w:t>4</w:t>
            </w:r>
            <w:r w:rsidR="000F474A"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Декларации </w:t>
            </w:r>
          </w:p>
          <w:p w:rsidR="00D96305" w:rsidRPr="00B6299B" w:rsidRDefault="00D96305" w:rsidP="00656104">
            <w:pPr>
              <w:rPr>
                <w:rFonts w:ascii="Times New Roman" w:hAnsi="Times New Roman" w:cs="Times New Roman"/>
                <w:sz w:val="24"/>
                <w:szCs w:val="24"/>
              </w:rPr>
            </w:pPr>
            <w:r w:rsidRPr="00B6299B">
              <w:rPr>
                <w:rFonts w:ascii="Times New Roman" w:hAnsi="Times New Roman" w:cs="Times New Roman"/>
                <w:sz w:val="24"/>
                <w:szCs w:val="24"/>
              </w:rPr>
              <w:t xml:space="preserve">Приложение № 15: </w:t>
            </w:r>
            <w:r w:rsidR="00402EBA" w:rsidRPr="00B6299B">
              <w:rPr>
                <w:rFonts w:ascii="Times New Roman" w:hAnsi="Times New Roman" w:cs="Times New Roman"/>
                <w:sz w:val="24"/>
                <w:szCs w:val="24"/>
              </w:rPr>
              <w:t xml:space="preserve">Декларация, предоставяна от </w:t>
            </w:r>
            <w:r w:rsidRPr="00B6299B">
              <w:rPr>
                <w:rFonts w:ascii="Times New Roman" w:hAnsi="Times New Roman" w:cs="Times New Roman"/>
                <w:sz w:val="24"/>
                <w:szCs w:val="24"/>
              </w:rPr>
              <w:t>екип на оперативната група</w:t>
            </w:r>
          </w:p>
          <w:p w:rsidR="000F474A" w:rsidRPr="00B6299B" w:rsidRDefault="002168E3" w:rsidP="000F474A">
            <w:pPr>
              <w:rPr>
                <w:rFonts w:ascii="Times New Roman" w:hAnsi="Times New Roman" w:cs="Times New Roman"/>
                <w:sz w:val="24"/>
                <w:szCs w:val="24"/>
              </w:rPr>
            </w:pPr>
            <w:r w:rsidRPr="00B6299B">
              <w:rPr>
                <w:rFonts w:ascii="Times New Roman" w:hAnsi="Times New Roman" w:cs="Times New Roman"/>
                <w:sz w:val="24"/>
                <w:szCs w:val="24"/>
              </w:rPr>
              <w:t>Приложение</w:t>
            </w:r>
            <w:r w:rsidR="001870D8" w:rsidRPr="00B6299B">
              <w:rPr>
                <w:rFonts w:ascii="Times New Roman" w:hAnsi="Times New Roman" w:cs="Times New Roman"/>
                <w:sz w:val="24"/>
                <w:szCs w:val="24"/>
              </w:rPr>
              <w:t xml:space="preserve"> </w:t>
            </w:r>
            <w:r w:rsidRPr="00B6299B">
              <w:rPr>
                <w:rFonts w:ascii="Times New Roman" w:hAnsi="Times New Roman" w:cs="Times New Roman"/>
                <w:sz w:val="24"/>
                <w:szCs w:val="24"/>
              </w:rPr>
              <w:t xml:space="preserve">№ </w:t>
            </w:r>
            <w:r w:rsidR="0008079B" w:rsidRPr="00B6299B">
              <w:rPr>
                <w:rFonts w:ascii="Times New Roman" w:hAnsi="Times New Roman" w:cs="Times New Roman"/>
                <w:sz w:val="24"/>
                <w:szCs w:val="24"/>
              </w:rPr>
              <w:t>1</w:t>
            </w:r>
            <w:r w:rsidR="00D96305" w:rsidRPr="00B6299B">
              <w:rPr>
                <w:rFonts w:ascii="Times New Roman" w:hAnsi="Times New Roman" w:cs="Times New Roman"/>
                <w:sz w:val="24"/>
                <w:szCs w:val="24"/>
              </w:rPr>
              <w:t>6</w:t>
            </w:r>
            <w:r w:rsidRPr="00B6299B">
              <w:rPr>
                <w:rFonts w:ascii="Times New Roman" w:hAnsi="Times New Roman" w:cs="Times New Roman"/>
                <w:sz w:val="24"/>
                <w:szCs w:val="24"/>
              </w:rPr>
              <w:t xml:space="preserve">: </w:t>
            </w:r>
            <w:r w:rsidR="002E4125" w:rsidRPr="00B6299B">
              <w:rPr>
                <w:rFonts w:ascii="Times New Roman" w:hAnsi="Times New Roman" w:cs="Times New Roman"/>
                <w:sz w:val="24"/>
                <w:szCs w:val="24"/>
              </w:rPr>
              <w:t xml:space="preserve">Инструкции за попълване на електронен формуляр </w:t>
            </w:r>
            <w:r w:rsidR="000F474A" w:rsidRPr="00B6299B">
              <w:rPr>
                <w:rFonts w:ascii="Times New Roman" w:hAnsi="Times New Roman" w:cs="Times New Roman"/>
                <w:sz w:val="24"/>
                <w:szCs w:val="24"/>
              </w:rPr>
              <w:t>в ИСУН</w:t>
            </w:r>
            <w:r w:rsidR="008B5177" w:rsidRPr="00B6299B">
              <w:rPr>
                <w:rFonts w:ascii="Times New Roman" w:hAnsi="Times New Roman" w:cs="Times New Roman"/>
                <w:sz w:val="24"/>
                <w:szCs w:val="24"/>
              </w:rPr>
              <w:t xml:space="preserve"> 2020</w:t>
            </w:r>
          </w:p>
          <w:p w:rsidR="009B1E8C" w:rsidRPr="00B6299B" w:rsidRDefault="002E4125" w:rsidP="000F474A">
            <w:pPr>
              <w:rPr>
                <w:rFonts w:ascii="Times New Roman" w:hAnsi="Times New Roman" w:cs="Times New Roman"/>
                <w:color w:val="FF0000"/>
                <w:sz w:val="24"/>
                <w:szCs w:val="24"/>
              </w:rPr>
            </w:pPr>
            <w:r w:rsidRPr="00B6299B" w:rsidDel="002168E3">
              <w:rPr>
                <w:rFonts w:ascii="Times New Roman" w:hAnsi="Times New Roman" w:cs="Times New Roman"/>
                <w:sz w:val="24"/>
                <w:szCs w:val="24"/>
              </w:rPr>
              <w:t xml:space="preserve"> </w:t>
            </w:r>
          </w:p>
        </w:tc>
      </w:tr>
    </w:tbl>
    <w:p w:rsidR="00E01E8A" w:rsidRPr="00B6299B" w:rsidRDefault="00E01E8A" w:rsidP="00D860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FF0000"/>
          <w:sz w:val="24"/>
          <w:szCs w:val="24"/>
        </w:rPr>
      </w:pPr>
    </w:p>
    <w:sectPr w:rsidR="00E01E8A" w:rsidRPr="00B6299B" w:rsidSect="00F16F13">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D83" w:rsidRDefault="00A97D83" w:rsidP="00F74842">
      <w:pPr>
        <w:spacing w:after="0" w:line="240" w:lineRule="auto"/>
      </w:pPr>
      <w:r>
        <w:separator/>
      </w:r>
    </w:p>
  </w:endnote>
  <w:endnote w:type="continuationSeparator" w:id="0">
    <w:p w:rsidR="00A97D83" w:rsidRDefault="00A97D83"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30914"/>
      <w:docPartObj>
        <w:docPartGallery w:val="Page Numbers (Bottom of Page)"/>
        <w:docPartUnique/>
      </w:docPartObj>
    </w:sdtPr>
    <w:sdtEndPr>
      <w:rPr>
        <w:noProof/>
      </w:rPr>
    </w:sdtEndPr>
    <w:sdtContent>
      <w:p w:rsidR="001A64F8" w:rsidRDefault="001A64F8">
        <w:pPr>
          <w:pStyle w:val="Footer"/>
          <w:jc w:val="right"/>
        </w:pPr>
        <w:r w:rsidRPr="009865A6">
          <w:rPr>
            <w:rFonts w:ascii="Times New Roman" w:hAnsi="Times New Roman"/>
          </w:rPr>
          <w:fldChar w:fldCharType="begin"/>
        </w:r>
        <w:r w:rsidRPr="009865A6">
          <w:rPr>
            <w:rFonts w:ascii="Times New Roman" w:hAnsi="Times New Roman"/>
          </w:rPr>
          <w:instrText xml:space="preserve"> PAGE   \* MERGEFORMAT </w:instrText>
        </w:r>
        <w:r w:rsidRPr="009865A6">
          <w:rPr>
            <w:rFonts w:ascii="Times New Roman" w:hAnsi="Times New Roman"/>
          </w:rPr>
          <w:fldChar w:fldCharType="separate"/>
        </w:r>
        <w:r w:rsidR="008C0A24">
          <w:rPr>
            <w:rFonts w:ascii="Times New Roman" w:hAnsi="Times New Roman"/>
            <w:noProof/>
          </w:rPr>
          <w:t>1</w:t>
        </w:r>
        <w:r w:rsidRPr="009865A6">
          <w:rPr>
            <w:rFonts w:ascii="Times New Roman" w:hAnsi="Times New Roman"/>
            <w:noProof/>
          </w:rPr>
          <w:fldChar w:fldCharType="end"/>
        </w:r>
      </w:p>
    </w:sdtContent>
  </w:sdt>
  <w:p w:rsidR="001A64F8" w:rsidRDefault="001A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D83" w:rsidRDefault="00A97D83" w:rsidP="00F74842">
      <w:pPr>
        <w:spacing w:after="0" w:line="240" w:lineRule="auto"/>
      </w:pPr>
      <w:r>
        <w:separator/>
      </w:r>
    </w:p>
  </w:footnote>
  <w:footnote w:type="continuationSeparator" w:id="0">
    <w:p w:rsidR="00A97D83" w:rsidRDefault="00A97D83"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F8" w:rsidRDefault="001A64F8" w:rsidP="00F16F13">
    <w:pPr>
      <w:pStyle w:val="Header"/>
      <w:tabs>
        <w:tab w:val="clear" w:pos="9072"/>
        <w:tab w:val="right" w:pos="9781"/>
      </w:tabs>
      <w:ind w:left="-567" w:right="-709"/>
      <w:jc w:val="both"/>
      <w:rPr>
        <w:rFonts w:ascii="Times New Roman" w:eastAsiaTheme="majorEastAsia" w:hAnsi="Times New Roman" w:cstheme="majorBidi"/>
        <w:b/>
        <w:bCs/>
        <w:sz w:val="20"/>
        <w:szCs w:val="20"/>
      </w:rPr>
    </w:pPr>
    <w:r>
      <w:rPr>
        <w:noProof/>
        <w:lang w:eastAsia="bg-BG"/>
      </w:rPr>
      <w:drawing>
        <wp:inline distT="0" distB="0" distL="0" distR="0" wp14:anchorId="4B353015" wp14:editId="528271A4">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714E7C83" wp14:editId="6B0BA8EB">
          <wp:extent cx="1236269" cy="700656"/>
          <wp:effectExtent l="0" t="0" r="2540" b="444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lang w:eastAsia="bg-BG"/>
      </w:rPr>
      <w:t xml:space="preserve">                                  </w:t>
    </w:r>
    <w:r>
      <w:rPr>
        <w:noProof/>
        <w:lang w:eastAsia="bg-BG"/>
      </w:rPr>
      <w:drawing>
        <wp:inline distT="0" distB="0" distL="0" distR="0" wp14:anchorId="395C3EFA" wp14:editId="22E8BD30">
          <wp:extent cx="1699146" cy="665346"/>
          <wp:effectExtent l="0" t="0" r="0" b="1905"/>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9146" cy="665346"/>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7B2510"/>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C4498F"/>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974DA1"/>
    <w:multiLevelType w:val="hybridMultilevel"/>
    <w:tmpl w:val="D3FA9896"/>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B6F5846"/>
    <w:multiLevelType w:val="hybridMultilevel"/>
    <w:tmpl w:val="57BAEFC0"/>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EC95DF7"/>
    <w:multiLevelType w:val="hybridMultilevel"/>
    <w:tmpl w:val="829299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D06318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7F30E1"/>
    <w:multiLevelType w:val="multilevel"/>
    <w:tmpl w:val="DD06EF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AC6F8A"/>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4D42099"/>
    <w:multiLevelType w:val="hybridMultilevel"/>
    <w:tmpl w:val="8E84C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7A4018E"/>
    <w:multiLevelType w:val="hybridMultilevel"/>
    <w:tmpl w:val="1A769F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96B2FA7"/>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C1F6FAE"/>
    <w:multiLevelType w:val="hybridMultilevel"/>
    <w:tmpl w:val="4F528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DCD439D"/>
    <w:multiLevelType w:val="hybridMultilevel"/>
    <w:tmpl w:val="28EA1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F6438D5"/>
    <w:multiLevelType w:val="multilevel"/>
    <w:tmpl w:val="79BCB6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571A24"/>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42407F6"/>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46B321C"/>
    <w:multiLevelType w:val="hybridMultilevel"/>
    <w:tmpl w:val="140201C8"/>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8"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C7D4F4D"/>
    <w:multiLevelType w:val="hybridMultilevel"/>
    <w:tmpl w:val="53C28B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BC171CD"/>
    <w:multiLevelType w:val="hybridMultilevel"/>
    <w:tmpl w:val="0A000126"/>
    <w:lvl w:ilvl="0" w:tplc="20E42CEE">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42D7BFF"/>
    <w:multiLevelType w:val="hybridMultilevel"/>
    <w:tmpl w:val="6CE89C2A"/>
    <w:lvl w:ilvl="0" w:tplc="9CD8832A">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9420DDF"/>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A373B33"/>
    <w:multiLevelType w:val="multilevel"/>
    <w:tmpl w:val="0556084C"/>
    <w:lvl w:ilvl="0">
      <w:start w:val="14"/>
      <w:numFmt w:val="decimal"/>
      <w:lvlText w:val="%1"/>
      <w:lvlJc w:val="left"/>
      <w:pPr>
        <w:ind w:left="420" w:hanging="420"/>
      </w:pPr>
    </w:lvl>
    <w:lvl w:ilvl="1">
      <w:start w:val="1"/>
      <w:numFmt w:val="decimal"/>
      <w:lvlText w:val="%1.%2"/>
      <w:lvlJc w:val="left"/>
      <w:pPr>
        <w:ind w:left="6941"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63AA363C"/>
    <w:multiLevelType w:val="hybridMultilevel"/>
    <w:tmpl w:val="EFFE94D4"/>
    <w:lvl w:ilvl="0" w:tplc="6FAEC6C4">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6"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7515FB2"/>
    <w:multiLevelType w:val="hybridMultilevel"/>
    <w:tmpl w:val="F33E22B8"/>
    <w:lvl w:ilvl="0" w:tplc="6FAEC6C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FA30C38"/>
    <w:multiLevelType w:val="hybridMultilevel"/>
    <w:tmpl w:val="358A59AA"/>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3B83777"/>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46F07A3"/>
    <w:multiLevelType w:val="hybridMultilevel"/>
    <w:tmpl w:val="2D3A8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4AD5542"/>
    <w:multiLevelType w:val="hybridMultilevel"/>
    <w:tmpl w:val="338C089E"/>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A5F5D2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10"/>
  </w:num>
  <w:num w:numId="5">
    <w:abstractNumId w:val="17"/>
  </w:num>
  <w:num w:numId="6">
    <w:abstractNumId w:val="32"/>
  </w:num>
  <w:num w:numId="7">
    <w:abstractNumId w:val="2"/>
  </w:num>
  <w:num w:numId="8">
    <w:abstractNumId w:val="15"/>
  </w:num>
  <w:num w:numId="9">
    <w:abstractNumId w:val="25"/>
  </w:num>
  <w:num w:numId="10">
    <w:abstractNumId w:val="29"/>
  </w:num>
  <w:num w:numId="11">
    <w:abstractNumId w:val="16"/>
  </w:num>
  <w:num w:numId="12">
    <w:abstractNumId w:val="8"/>
  </w:num>
  <w:num w:numId="13">
    <w:abstractNumId w:val="31"/>
  </w:num>
  <w:num w:numId="14">
    <w:abstractNumId w:val="3"/>
  </w:num>
  <w:num w:numId="15">
    <w:abstractNumId w:val="19"/>
  </w:num>
  <w:num w:numId="16">
    <w:abstractNumId w:val="30"/>
  </w:num>
  <w:num w:numId="17">
    <w:abstractNumId w:val="9"/>
  </w:num>
  <w:num w:numId="18">
    <w:abstractNumId w:val="11"/>
  </w:num>
  <w:num w:numId="19">
    <w:abstractNumId w:val="27"/>
  </w:num>
  <w:num w:numId="20">
    <w:abstractNumId w:val="21"/>
  </w:num>
  <w:num w:numId="21">
    <w:abstractNumId w:val="7"/>
  </w:num>
  <w:num w:numId="22">
    <w:abstractNumId w:val="14"/>
  </w:num>
  <w:num w:numId="23">
    <w:abstractNumId w:val="26"/>
  </w:num>
  <w:num w:numId="24">
    <w:abstractNumId w:val="12"/>
  </w:num>
  <w:num w:numId="25">
    <w:abstractNumId w:val="23"/>
  </w:num>
  <w:num w:numId="26">
    <w:abstractNumId w:val="1"/>
  </w:num>
  <w:num w:numId="27">
    <w:abstractNumId w:val="13"/>
  </w:num>
  <w:num w:numId="28">
    <w:abstractNumId w:val="28"/>
  </w:num>
  <w:num w:numId="29">
    <w:abstractNumId w:val="6"/>
  </w:num>
  <w:num w:numId="30">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26E2"/>
    <w:rsid w:val="00002AC1"/>
    <w:rsid w:val="00003CBD"/>
    <w:rsid w:val="0000455A"/>
    <w:rsid w:val="000051E8"/>
    <w:rsid w:val="000058F7"/>
    <w:rsid w:val="00005E85"/>
    <w:rsid w:val="00006878"/>
    <w:rsid w:val="000107E9"/>
    <w:rsid w:val="00010CA1"/>
    <w:rsid w:val="0001160E"/>
    <w:rsid w:val="00011D95"/>
    <w:rsid w:val="00013C82"/>
    <w:rsid w:val="00013F51"/>
    <w:rsid w:val="0001485C"/>
    <w:rsid w:val="00023E13"/>
    <w:rsid w:val="00024059"/>
    <w:rsid w:val="00024611"/>
    <w:rsid w:val="00024D02"/>
    <w:rsid w:val="000262FC"/>
    <w:rsid w:val="0002646E"/>
    <w:rsid w:val="00026AE9"/>
    <w:rsid w:val="00026FAD"/>
    <w:rsid w:val="000271C4"/>
    <w:rsid w:val="000276D8"/>
    <w:rsid w:val="00031EC1"/>
    <w:rsid w:val="000323B2"/>
    <w:rsid w:val="00033895"/>
    <w:rsid w:val="00034AD5"/>
    <w:rsid w:val="00035EC2"/>
    <w:rsid w:val="00036144"/>
    <w:rsid w:val="0004074B"/>
    <w:rsid w:val="00043D17"/>
    <w:rsid w:val="00043F07"/>
    <w:rsid w:val="000453EE"/>
    <w:rsid w:val="0004768E"/>
    <w:rsid w:val="00051F35"/>
    <w:rsid w:val="0005298D"/>
    <w:rsid w:val="00053064"/>
    <w:rsid w:val="0005327C"/>
    <w:rsid w:val="00053D61"/>
    <w:rsid w:val="0005430F"/>
    <w:rsid w:val="00054E78"/>
    <w:rsid w:val="000561E0"/>
    <w:rsid w:val="00056D44"/>
    <w:rsid w:val="00060C87"/>
    <w:rsid w:val="00065572"/>
    <w:rsid w:val="00066743"/>
    <w:rsid w:val="00066B4D"/>
    <w:rsid w:val="000710AF"/>
    <w:rsid w:val="00071B88"/>
    <w:rsid w:val="00071F46"/>
    <w:rsid w:val="00072AEF"/>
    <w:rsid w:val="000747B3"/>
    <w:rsid w:val="00074BE2"/>
    <w:rsid w:val="000754F0"/>
    <w:rsid w:val="0007600C"/>
    <w:rsid w:val="00076273"/>
    <w:rsid w:val="00076CC0"/>
    <w:rsid w:val="00076FBB"/>
    <w:rsid w:val="000802E8"/>
    <w:rsid w:val="0008079B"/>
    <w:rsid w:val="00082D67"/>
    <w:rsid w:val="00083850"/>
    <w:rsid w:val="0009249A"/>
    <w:rsid w:val="000926D0"/>
    <w:rsid w:val="0009315D"/>
    <w:rsid w:val="00097E7A"/>
    <w:rsid w:val="000A01C0"/>
    <w:rsid w:val="000A15D9"/>
    <w:rsid w:val="000A36EB"/>
    <w:rsid w:val="000A4077"/>
    <w:rsid w:val="000A41DB"/>
    <w:rsid w:val="000A63C2"/>
    <w:rsid w:val="000A66AE"/>
    <w:rsid w:val="000A6AD2"/>
    <w:rsid w:val="000B04D9"/>
    <w:rsid w:val="000B1AEC"/>
    <w:rsid w:val="000B461D"/>
    <w:rsid w:val="000B4E5A"/>
    <w:rsid w:val="000B5E0F"/>
    <w:rsid w:val="000B77F5"/>
    <w:rsid w:val="000C0D0B"/>
    <w:rsid w:val="000C0DB3"/>
    <w:rsid w:val="000C2194"/>
    <w:rsid w:val="000C2F77"/>
    <w:rsid w:val="000C4268"/>
    <w:rsid w:val="000C51A5"/>
    <w:rsid w:val="000C6AFD"/>
    <w:rsid w:val="000D05F5"/>
    <w:rsid w:val="000D2ADC"/>
    <w:rsid w:val="000D59F0"/>
    <w:rsid w:val="000D5EC1"/>
    <w:rsid w:val="000D71BB"/>
    <w:rsid w:val="000E2D26"/>
    <w:rsid w:val="000E6454"/>
    <w:rsid w:val="000E6ED2"/>
    <w:rsid w:val="000F0898"/>
    <w:rsid w:val="000F246B"/>
    <w:rsid w:val="000F2DAB"/>
    <w:rsid w:val="000F3547"/>
    <w:rsid w:val="000F474A"/>
    <w:rsid w:val="000F4B3A"/>
    <w:rsid w:val="000F6170"/>
    <w:rsid w:val="000F63EB"/>
    <w:rsid w:val="000F6E94"/>
    <w:rsid w:val="000F6EA0"/>
    <w:rsid w:val="00100491"/>
    <w:rsid w:val="001004C3"/>
    <w:rsid w:val="00100636"/>
    <w:rsid w:val="0010098F"/>
    <w:rsid w:val="00101763"/>
    <w:rsid w:val="00101E48"/>
    <w:rsid w:val="001100C1"/>
    <w:rsid w:val="001135C0"/>
    <w:rsid w:val="00113898"/>
    <w:rsid w:val="00113E6C"/>
    <w:rsid w:val="00117F9C"/>
    <w:rsid w:val="00121337"/>
    <w:rsid w:val="00122205"/>
    <w:rsid w:val="001233A0"/>
    <w:rsid w:val="00123DED"/>
    <w:rsid w:val="00126591"/>
    <w:rsid w:val="00126D2A"/>
    <w:rsid w:val="00127823"/>
    <w:rsid w:val="00127F49"/>
    <w:rsid w:val="00130C03"/>
    <w:rsid w:val="00134D60"/>
    <w:rsid w:val="00137E20"/>
    <w:rsid w:val="00140EB1"/>
    <w:rsid w:val="00141155"/>
    <w:rsid w:val="00144848"/>
    <w:rsid w:val="001449AE"/>
    <w:rsid w:val="00145EFB"/>
    <w:rsid w:val="0014658C"/>
    <w:rsid w:val="00147230"/>
    <w:rsid w:val="00147355"/>
    <w:rsid w:val="00147BF9"/>
    <w:rsid w:val="001500D9"/>
    <w:rsid w:val="001519AE"/>
    <w:rsid w:val="001535F9"/>
    <w:rsid w:val="00154EEF"/>
    <w:rsid w:val="00155A83"/>
    <w:rsid w:val="0015618A"/>
    <w:rsid w:val="001561E2"/>
    <w:rsid w:val="00156E61"/>
    <w:rsid w:val="00161C16"/>
    <w:rsid w:val="00162952"/>
    <w:rsid w:val="0016330D"/>
    <w:rsid w:val="00167D15"/>
    <w:rsid w:val="0017063A"/>
    <w:rsid w:val="00170681"/>
    <w:rsid w:val="00170F0A"/>
    <w:rsid w:val="00171DCD"/>
    <w:rsid w:val="00173A55"/>
    <w:rsid w:val="00175602"/>
    <w:rsid w:val="00175F8C"/>
    <w:rsid w:val="00180680"/>
    <w:rsid w:val="00182B89"/>
    <w:rsid w:val="00183875"/>
    <w:rsid w:val="00186AF9"/>
    <w:rsid w:val="001870D8"/>
    <w:rsid w:val="001902C1"/>
    <w:rsid w:val="001902F9"/>
    <w:rsid w:val="0019301E"/>
    <w:rsid w:val="00193771"/>
    <w:rsid w:val="0019441B"/>
    <w:rsid w:val="0019519B"/>
    <w:rsid w:val="001963B0"/>
    <w:rsid w:val="001A2882"/>
    <w:rsid w:val="001A2D3B"/>
    <w:rsid w:val="001A3703"/>
    <w:rsid w:val="001A42ED"/>
    <w:rsid w:val="001A5F92"/>
    <w:rsid w:val="001A64F8"/>
    <w:rsid w:val="001A6977"/>
    <w:rsid w:val="001B211B"/>
    <w:rsid w:val="001B257E"/>
    <w:rsid w:val="001B3078"/>
    <w:rsid w:val="001B38BC"/>
    <w:rsid w:val="001B409C"/>
    <w:rsid w:val="001B5439"/>
    <w:rsid w:val="001B56B4"/>
    <w:rsid w:val="001B5E69"/>
    <w:rsid w:val="001C3A91"/>
    <w:rsid w:val="001C750D"/>
    <w:rsid w:val="001D1186"/>
    <w:rsid w:val="001D129D"/>
    <w:rsid w:val="001D223D"/>
    <w:rsid w:val="001D362B"/>
    <w:rsid w:val="001D4735"/>
    <w:rsid w:val="001D51CF"/>
    <w:rsid w:val="001D5CC8"/>
    <w:rsid w:val="001D63A0"/>
    <w:rsid w:val="001E0C8D"/>
    <w:rsid w:val="001E3ABF"/>
    <w:rsid w:val="001E7258"/>
    <w:rsid w:val="001E7D59"/>
    <w:rsid w:val="001F0C9E"/>
    <w:rsid w:val="001F1E47"/>
    <w:rsid w:val="001F754F"/>
    <w:rsid w:val="001F7D41"/>
    <w:rsid w:val="002002F5"/>
    <w:rsid w:val="002012BE"/>
    <w:rsid w:val="002014C5"/>
    <w:rsid w:val="00203398"/>
    <w:rsid w:val="00203B04"/>
    <w:rsid w:val="0020591B"/>
    <w:rsid w:val="0020612B"/>
    <w:rsid w:val="002072F2"/>
    <w:rsid w:val="002103C5"/>
    <w:rsid w:val="0021244A"/>
    <w:rsid w:val="00212605"/>
    <w:rsid w:val="0021271A"/>
    <w:rsid w:val="00212C73"/>
    <w:rsid w:val="00213354"/>
    <w:rsid w:val="00216566"/>
    <w:rsid w:val="002168E3"/>
    <w:rsid w:val="00216CC7"/>
    <w:rsid w:val="00217621"/>
    <w:rsid w:val="0021786A"/>
    <w:rsid w:val="00221B2E"/>
    <w:rsid w:val="00221D7B"/>
    <w:rsid w:val="00222AE9"/>
    <w:rsid w:val="00224CFF"/>
    <w:rsid w:val="00225BD4"/>
    <w:rsid w:val="00232E5F"/>
    <w:rsid w:val="002349B9"/>
    <w:rsid w:val="00236553"/>
    <w:rsid w:val="00236B45"/>
    <w:rsid w:val="00241EE0"/>
    <w:rsid w:val="002423A8"/>
    <w:rsid w:val="00242945"/>
    <w:rsid w:val="00242AE0"/>
    <w:rsid w:val="00243745"/>
    <w:rsid w:val="00243B3E"/>
    <w:rsid w:val="00251B53"/>
    <w:rsid w:val="00253AB7"/>
    <w:rsid w:val="00254EF5"/>
    <w:rsid w:val="002561BD"/>
    <w:rsid w:val="00256304"/>
    <w:rsid w:val="002563AB"/>
    <w:rsid w:val="00256945"/>
    <w:rsid w:val="00256BEE"/>
    <w:rsid w:val="002602B3"/>
    <w:rsid w:val="002631D3"/>
    <w:rsid w:val="00270956"/>
    <w:rsid w:val="00271C32"/>
    <w:rsid w:val="00271D54"/>
    <w:rsid w:val="00272A50"/>
    <w:rsid w:val="002735C2"/>
    <w:rsid w:val="00274955"/>
    <w:rsid w:val="00274ACA"/>
    <w:rsid w:val="002756DE"/>
    <w:rsid w:val="00276491"/>
    <w:rsid w:val="002764FC"/>
    <w:rsid w:val="0027718A"/>
    <w:rsid w:val="00280D3E"/>
    <w:rsid w:val="002818E0"/>
    <w:rsid w:val="00282292"/>
    <w:rsid w:val="00282E44"/>
    <w:rsid w:val="002844B4"/>
    <w:rsid w:val="00285A92"/>
    <w:rsid w:val="00286F8D"/>
    <w:rsid w:val="00292FFF"/>
    <w:rsid w:val="002947F7"/>
    <w:rsid w:val="002958CC"/>
    <w:rsid w:val="002969D2"/>
    <w:rsid w:val="0029789B"/>
    <w:rsid w:val="00297977"/>
    <w:rsid w:val="002A0550"/>
    <w:rsid w:val="002A0EEF"/>
    <w:rsid w:val="002A1F26"/>
    <w:rsid w:val="002A42E7"/>
    <w:rsid w:val="002A5D2A"/>
    <w:rsid w:val="002A6A9A"/>
    <w:rsid w:val="002A715D"/>
    <w:rsid w:val="002A724C"/>
    <w:rsid w:val="002A7BBF"/>
    <w:rsid w:val="002B61F4"/>
    <w:rsid w:val="002B7054"/>
    <w:rsid w:val="002C0C9E"/>
    <w:rsid w:val="002C0DB1"/>
    <w:rsid w:val="002C1220"/>
    <w:rsid w:val="002C52C1"/>
    <w:rsid w:val="002C7BE3"/>
    <w:rsid w:val="002D10E0"/>
    <w:rsid w:val="002D1288"/>
    <w:rsid w:val="002D3262"/>
    <w:rsid w:val="002D379A"/>
    <w:rsid w:val="002D3982"/>
    <w:rsid w:val="002D4591"/>
    <w:rsid w:val="002D4677"/>
    <w:rsid w:val="002D53DE"/>
    <w:rsid w:val="002D65F3"/>
    <w:rsid w:val="002D7E54"/>
    <w:rsid w:val="002E4125"/>
    <w:rsid w:val="002E6210"/>
    <w:rsid w:val="002E678B"/>
    <w:rsid w:val="002E6C98"/>
    <w:rsid w:val="002F0966"/>
    <w:rsid w:val="002F0D20"/>
    <w:rsid w:val="002F1C85"/>
    <w:rsid w:val="002F3630"/>
    <w:rsid w:val="002F4212"/>
    <w:rsid w:val="002F6AD2"/>
    <w:rsid w:val="002F74E7"/>
    <w:rsid w:val="002F7760"/>
    <w:rsid w:val="002F799D"/>
    <w:rsid w:val="00301E8B"/>
    <w:rsid w:val="003022E6"/>
    <w:rsid w:val="00303C1B"/>
    <w:rsid w:val="003059A0"/>
    <w:rsid w:val="003072D0"/>
    <w:rsid w:val="00307498"/>
    <w:rsid w:val="003077A8"/>
    <w:rsid w:val="003102E8"/>
    <w:rsid w:val="00311424"/>
    <w:rsid w:val="003153B9"/>
    <w:rsid w:val="003154B8"/>
    <w:rsid w:val="00315F59"/>
    <w:rsid w:val="00316F0E"/>
    <w:rsid w:val="00321731"/>
    <w:rsid w:val="00321C6B"/>
    <w:rsid w:val="00322A86"/>
    <w:rsid w:val="00322E00"/>
    <w:rsid w:val="00324301"/>
    <w:rsid w:val="00326D03"/>
    <w:rsid w:val="0032723A"/>
    <w:rsid w:val="003279C9"/>
    <w:rsid w:val="00332E1D"/>
    <w:rsid w:val="00332E6D"/>
    <w:rsid w:val="00336B89"/>
    <w:rsid w:val="003371E6"/>
    <w:rsid w:val="00340124"/>
    <w:rsid w:val="00341BB1"/>
    <w:rsid w:val="003426B1"/>
    <w:rsid w:val="0035028C"/>
    <w:rsid w:val="003504FF"/>
    <w:rsid w:val="00351B62"/>
    <w:rsid w:val="0035454E"/>
    <w:rsid w:val="00354C96"/>
    <w:rsid w:val="00357E4F"/>
    <w:rsid w:val="0036160F"/>
    <w:rsid w:val="00363997"/>
    <w:rsid w:val="00363D56"/>
    <w:rsid w:val="00366591"/>
    <w:rsid w:val="00373319"/>
    <w:rsid w:val="00375543"/>
    <w:rsid w:val="00376889"/>
    <w:rsid w:val="00377F18"/>
    <w:rsid w:val="00381095"/>
    <w:rsid w:val="00384D3F"/>
    <w:rsid w:val="00386B62"/>
    <w:rsid w:val="0038752E"/>
    <w:rsid w:val="0039009C"/>
    <w:rsid w:val="00391505"/>
    <w:rsid w:val="00393850"/>
    <w:rsid w:val="003948FB"/>
    <w:rsid w:val="00394A5F"/>
    <w:rsid w:val="00395596"/>
    <w:rsid w:val="003973A2"/>
    <w:rsid w:val="003A2C08"/>
    <w:rsid w:val="003A2F77"/>
    <w:rsid w:val="003A38DC"/>
    <w:rsid w:val="003A390F"/>
    <w:rsid w:val="003A584F"/>
    <w:rsid w:val="003B0EF7"/>
    <w:rsid w:val="003B3585"/>
    <w:rsid w:val="003B5D4A"/>
    <w:rsid w:val="003B6CEE"/>
    <w:rsid w:val="003B762D"/>
    <w:rsid w:val="003C1FB8"/>
    <w:rsid w:val="003C47D5"/>
    <w:rsid w:val="003C5104"/>
    <w:rsid w:val="003D0ECF"/>
    <w:rsid w:val="003D0F93"/>
    <w:rsid w:val="003D2860"/>
    <w:rsid w:val="003D376E"/>
    <w:rsid w:val="003D40F3"/>
    <w:rsid w:val="003D429F"/>
    <w:rsid w:val="003D4F68"/>
    <w:rsid w:val="003D7337"/>
    <w:rsid w:val="003E1546"/>
    <w:rsid w:val="003E5848"/>
    <w:rsid w:val="003F0A8E"/>
    <w:rsid w:val="003F2966"/>
    <w:rsid w:val="003F2E92"/>
    <w:rsid w:val="003F4545"/>
    <w:rsid w:val="003F5074"/>
    <w:rsid w:val="003F59B3"/>
    <w:rsid w:val="004017B4"/>
    <w:rsid w:val="0040203D"/>
    <w:rsid w:val="00402EBA"/>
    <w:rsid w:val="0040411A"/>
    <w:rsid w:val="00405173"/>
    <w:rsid w:val="0040557D"/>
    <w:rsid w:val="004066C0"/>
    <w:rsid w:val="00407C64"/>
    <w:rsid w:val="00410647"/>
    <w:rsid w:val="0041137E"/>
    <w:rsid w:val="00411483"/>
    <w:rsid w:val="0041153E"/>
    <w:rsid w:val="004132B1"/>
    <w:rsid w:val="00413AB7"/>
    <w:rsid w:val="00416017"/>
    <w:rsid w:val="0041656B"/>
    <w:rsid w:val="004178BA"/>
    <w:rsid w:val="00420666"/>
    <w:rsid w:val="00424379"/>
    <w:rsid w:val="00424DA5"/>
    <w:rsid w:val="00427702"/>
    <w:rsid w:val="00430468"/>
    <w:rsid w:val="00430D2B"/>
    <w:rsid w:val="00430E0F"/>
    <w:rsid w:val="004312FD"/>
    <w:rsid w:val="00431FCD"/>
    <w:rsid w:val="004328D7"/>
    <w:rsid w:val="00434360"/>
    <w:rsid w:val="00436DE6"/>
    <w:rsid w:val="00437153"/>
    <w:rsid w:val="00440D36"/>
    <w:rsid w:val="00440F93"/>
    <w:rsid w:val="00442BAB"/>
    <w:rsid w:val="004467CA"/>
    <w:rsid w:val="0044765B"/>
    <w:rsid w:val="00450004"/>
    <w:rsid w:val="004543EF"/>
    <w:rsid w:val="0045524D"/>
    <w:rsid w:val="004555C0"/>
    <w:rsid w:val="00455E60"/>
    <w:rsid w:val="00461057"/>
    <w:rsid w:val="004611C4"/>
    <w:rsid w:val="0046181B"/>
    <w:rsid w:val="00461EF7"/>
    <w:rsid w:val="00464B15"/>
    <w:rsid w:val="0046680C"/>
    <w:rsid w:val="00471AFE"/>
    <w:rsid w:val="00473BAD"/>
    <w:rsid w:val="00474D82"/>
    <w:rsid w:val="00474F37"/>
    <w:rsid w:val="00476F23"/>
    <w:rsid w:val="00477038"/>
    <w:rsid w:val="00477EFF"/>
    <w:rsid w:val="00483388"/>
    <w:rsid w:val="00486131"/>
    <w:rsid w:val="00486469"/>
    <w:rsid w:val="00493D62"/>
    <w:rsid w:val="00495792"/>
    <w:rsid w:val="004A07AD"/>
    <w:rsid w:val="004A1EDB"/>
    <w:rsid w:val="004A20FD"/>
    <w:rsid w:val="004A236C"/>
    <w:rsid w:val="004A4108"/>
    <w:rsid w:val="004A446C"/>
    <w:rsid w:val="004A4A19"/>
    <w:rsid w:val="004A5586"/>
    <w:rsid w:val="004A5FB4"/>
    <w:rsid w:val="004A6B5A"/>
    <w:rsid w:val="004B54DC"/>
    <w:rsid w:val="004B6F62"/>
    <w:rsid w:val="004C1318"/>
    <w:rsid w:val="004C1DAD"/>
    <w:rsid w:val="004C511F"/>
    <w:rsid w:val="004D217B"/>
    <w:rsid w:val="004D46EE"/>
    <w:rsid w:val="004D6AE1"/>
    <w:rsid w:val="004D6F42"/>
    <w:rsid w:val="004D7BFD"/>
    <w:rsid w:val="004E5CA9"/>
    <w:rsid w:val="004E7536"/>
    <w:rsid w:val="004F1263"/>
    <w:rsid w:val="004F22CB"/>
    <w:rsid w:val="004F31A7"/>
    <w:rsid w:val="004F6253"/>
    <w:rsid w:val="004F65FC"/>
    <w:rsid w:val="004F713C"/>
    <w:rsid w:val="00502048"/>
    <w:rsid w:val="005023C0"/>
    <w:rsid w:val="00502B65"/>
    <w:rsid w:val="00502DE3"/>
    <w:rsid w:val="005050EC"/>
    <w:rsid w:val="0050747F"/>
    <w:rsid w:val="005077FF"/>
    <w:rsid w:val="00510371"/>
    <w:rsid w:val="005103F9"/>
    <w:rsid w:val="0051319A"/>
    <w:rsid w:val="0051459C"/>
    <w:rsid w:val="00514AA8"/>
    <w:rsid w:val="00515C21"/>
    <w:rsid w:val="0052068A"/>
    <w:rsid w:val="00520697"/>
    <w:rsid w:val="005211FA"/>
    <w:rsid w:val="005223B0"/>
    <w:rsid w:val="00522722"/>
    <w:rsid w:val="00523FD2"/>
    <w:rsid w:val="00524F45"/>
    <w:rsid w:val="005277E1"/>
    <w:rsid w:val="00530392"/>
    <w:rsid w:val="0053367A"/>
    <w:rsid w:val="00534BE8"/>
    <w:rsid w:val="00535258"/>
    <w:rsid w:val="0053546E"/>
    <w:rsid w:val="0054131A"/>
    <w:rsid w:val="00541C73"/>
    <w:rsid w:val="005421E8"/>
    <w:rsid w:val="005427D1"/>
    <w:rsid w:val="005427ED"/>
    <w:rsid w:val="00543903"/>
    <w:rsid w:val="00544A8D"/>
    <w:rsid w:val="00546240"/>
    <w:rsid w:val="00547C70"/>
    <w:rsid w:val="00550014"/>
    <w:rsid w:val="00550C64"/>
    <w:rsid w:val="00551548"/>
    <w:rsid w:val="00554973"/>
    <w:rsid w:val="005556DF"/>
    <w:rsid w:val="00557655"/>
    <w:rsid w:val="005604D4"/>
    <w:rsid w:val="005605C7"/>
    <w:rsid w:val="005607F8"/>
    <w:rsid w:val="00560878"/>
    <w:rsid w:val="00560C3E"/>
    <w:rsid w:val="005616DA"/>
    <w:rsid w:val="00562D7F"/>
    <w:rsid w:val="0056318C"/>
    <w:rsid w:val="005679F8"/>
    <w:rsid w:val="00573D5E"/>
    <w:rsid w:val="005753C4"/>
    <w:rsid w:val="00577E81"/>
    <w:rsid w:val="005816B6"/>
    <w:rsid w:val="00581D17"/>
    <w:rsid w:val="00582CA4"/>
    <w:rsid w:val="00584989"/>
    <w:rsid w:val="00585C90"/>
    <w:rsid w:val="00586A72"/>
    <w:rsid w:val="00586C8B"/>
    <w:rsid w:val="00586D70"/>
    <w:rsid w:val="00590F58"/>
    <w:rsid w:val="00590F62"/>
    <w:rsid w:val="00591E5C"/>
    <w:rsid w:val="005940F3"/>
    <w:rsid w:val="005947C6"/>
    <w:rsid w:val="005952AF"/>
    <w:rsid w:val="0059535A"/>
    <w:rsid w:val="005965D8"/>
    <w:rsid w:val="005969B1"/>
    <w:rsid w:val="005A0AAA"/>
    <w:rsid w:val="005A0FDE"/>
    <w:rsid w:val="005A4F15"/>
    <w:rsid w:val="005A74B1"/>
    <w:rsid w:val="005A78E2"/>
    <w:rsid w:val="005B0D02"/>
    <w:rsid w:val="005B2A4E"/>
    <w:rsid w:val="005B5569"/>
    <w:rsid w:val="005B5B1A"/>
    <w:rsid w:val="005B5DB0"/>
    <w:rsid w:val="005B6FDD"/>
    <w:rsid w:val="005C2971"/>
    <w:rsid w:val="005C4CF5"/>
    <w:rsid w:val="005C6391"/>
    <w:rsid w:val="005C6779"/>
    <w:rsid w:val="005D012A"/>
    <w:rsid w:val="005D0406"/>
    <w:rsid w:val="005D3F13"/>
    <w:rsid w:val="005E1049"/>
    <w:rsid w:val="005E17F5"/>
    <w:rsid w:val="005E5376"/>
    <w:rsid w:val="005E61C4"/>
    <w:rsid w:val="005E652C"/>
    <w:rsid w:val="005E692D"/>
    <w:rsid w:val="005F00AC"/>
    <w:rsid w:val="005F07F4"/>
    <w:rsid w:val="005F462C"/>
    <w:rsid w:val="005F6591"/>
    <w:rsid w:val="005F7B06"/>
    <w:rsid w:val="0060204F"/>
    <w:rsid w:val="00602430"/>
    <w:rsid w:val="006050E1"/>
    <w:rsid w:val="00605162"/>
    <w:rsid w:val="006065C8"/>
    <w:rsid w:val="006104F6"/>
    <w:rsid w:val="00611A32"/>
    <w:rsid w:val="00611C66"/>
    <w:rsid w:val="00615434"/>
    <w:rsid w:val="0061785B"/>
    <w:rsid w:val="006227FB"/>
    <w:rsid w:val="00623240"/>
    <w:rsid w:val="00623F1E"/>
    <w:rsid w:val="006242DE"/>
    <w:rsid w:val="0062504F"/>
    <w:rsid w:val="00626648"/>
    <w:rsid w:val="00630BD8"/>
    <w:rsid w:val="006329FE"/>
    <w:rsid w:val="006335E8"/>
    <w:rsid w:val="006348F2"/>
    <w:rsid w:val="00635415"/>
    <w:rsid w:val="0063541D"/>
    <w:rsid w:val="00635D50"/>
    <w:rsid w:val="00635D67"/>
    <w:rsid w:val="00635F75"/>
    <w:rsid w:val="00636586"/>
    <w:rsid w:val="00643292"/>
    <w:rsid w:val="0064407E"/>
    <w:rsid w:val="006440A2"/>
    <w:rsid w:val="00644D07"/>
    <w:rsid w:val="00651522"/>
    <w:rsid w:val="006521E5"/>
    <w:rsid w:val="0065223B"/>
    <w:rsid w:val="0065250E"/>
    <w:rsid w:val="00652593"/>
    <w:rsid w:val="00652D8C"/>
    <w:rsid w:val="00652DB4"/>
    <w:rsid w:val="006547D5"/>
    <w:rsid w:val="00654ADE"/>
    <w:rsid w:val="00654C57"/>
    <w:rsid w:val="00655E92"/>
    <w:rsid w:val="00656104"/>
    <w:rsid w:val="00661A63"/>
    <w:rsid w:val="00661DD5"/>
    <w:rsid w:val="00662523"/>
    <w:rsid w:val="006710F9"/>
    <w:rsid w:val="006714FA"/>
    <w:rsid w:val="006737A8"/>
    <w:rsid w:val="006745BC"/>
    <w:rsid w:val="0067491D"/>
    <w:rsid w:val="00677249"/>
    <w:rsid w:val="00680DD7"/>
    <w:rsid w:val="00681289"/>
    <w:rsid w:val="0068200D"/>
    <w:rsid w:val="00683014"/>
    <w:rsid w:val="006830E6"/>
    <w:rsid w:val="00683567"/>
    <w:rsid w:val="00684715"/>
    <w:rsid w:val="00687E48"/>
    <w:rsid w:val="0069148E"/>
    <w:rsid w:val="00693ECD"/>
    <w:rsid w:val="00695B42"/>
    <w:rsid w:val="006963E2"/>
    <w:rsid w:val="006970E5"/>
    <w:rsid w:val="00697A98"/>
    <w:rsid w:val="006A0F1F"/>
    <w:rsid w:val="006A12E7"/>
    <w:rsid w:val="006A1677"/>
    <w:rsid w:val="006A1ECD"/>
    <w:rsid w:val="006A2D59"/>
    <w:rsid w:val="006A402C"/>
    <w:rsid w:val="006A6732"/>
    <w:rsid w:val="006A7E2B"/>
    <w:rsid w:val="006B01E3"/>
    <w:rsid w:val="006B1864"/>
    <w:rsid w:val="006B2593"/>
    <w:rsid w:val="006B37A4"/>
    <w:rsid w:val="006B4462"/>
    <w:rsid w:val="006B4557"/>
    <w:rsid w:val="006B6E56"/>
    <w:rsid w:val="006C0307"/>
    <w:rsid w:val="006C2031"/>
    <w:rsid w:val="006C2B2A"/>
    <w:rsid w:val="006C46A8"/>
    <w:rsid w:val="006C521A"/>
    <w:rsid w:val="006C54E3"/>
    <w:rsid w:val="006C615A"/>
    <w:rsid w:val="006D0966"/>
    <w:rsid w:val="006D1B7D"/>
    <w:rsid w:val="006D1BA6"/>
    <w:rsid w:val="006D3191"/>
    <w:rsid w:val="006D5197"/>
    <w:rsid w:val="006D5E5D"/>
    <w:rsid w:val="006D660E"/>
    <w:rsid w:val="006E1532"/>
    <w:rsid w:val="006E1AC2"/>
    <w:rsid w:val="006E3CD3"/>
    <w:rsid w:val="006E3CE7"/>
    <w:rsid w:val="006E4B6C"/>
    <w:rsid w:val="006F044E"/>
    <w:rsid w:val="006F06AA"/>
    <w:rsid w:val="006F06BD"/>
    <w:rsid w:val="006F1E53"/>
    <w:rsid w:val="006F50FA"/>
    <w:rsid w:val="0070004C"/>
    <w:rsid w:val="0070026D"/>
    <w:rsid w:val="0070074B"/>
    <w:rsid w:val="00700DA4"/>
    <w:rsid w:val="007039C7"/>
    <w:rsid w:val="007059C0"/>
    <w:rsid w:val="00706D0E"/>
    <w:rsid w:val="00707D89"/>
    <w:rsid w:val="00710C3D"/>
    <w:rsid w:val="00710D0F"/>
    <w:rsid w:val="00711AC5"/>
    <w:rsid w:val="007120A1"/>
    <w:rsid w:val="00713D14"/>
    <w:rsid w:val="00714C9B"/>
    <w:rsid w:val="00715B60"/>
    <w:rsid w:val="00715EA4"/>
    <w:rsid w:val="00715F63"/>
    <w:rsid w:val="00716167"/>
    <w:rsid w:val="00717BC6"/>
    <w:rsid w:val="0072012C"/>
    <w:rsid w:val="0072396D"/>
    <w:rsid w:val="00723D49"/>
    <w:rsid w:val="00725380"/>
    <w:rsid w:val="0072557D"/>
    <w:rsid w:val="00730F7E"/>
    <w:rsid w:val="0073132D"/>
    <w:rsid w:val="0073569E"/>
    <w:rsid w:val="00736C8C"/>
    <w:rsid w:val="00737FFE"/>
    <w:rsid w:val="007418DF"/>
    <w:rsid w:val="00742415"/>
    <w:rsid w:val="00742668"/>
    <w:rsid w:val="00743039"/>
    <w:rsid w:val="00745F67"/>
    <w:rsid w:val="00746E48"/>
    <w:rsid w:val="00750278"/>
    <w:rsid w:val="00750C7B"/>
    <w:rsid w:val="00751DC0"/>
    <w:rsid w:val="0075273A"/>
    <w:rsid w:val="007536DF"/>
    <w:rsid w:val="007543DD"/>
    <w:rsid w:val="00754E39"/>
    <w:rsid w:val="0075509D"/>
    <w:rsid w:val="007552DD"/>
    <w:rsid w:val="00757A63"/>
    <w:rsid w:val="00757D62"/>
    <w:rsid w:val="00757D80"/>
    <w:rsid w:val="007627EB"/>
    <w:rsid w:val="00763AF5"/>
    <w:rsid w:val="007654C3"/>
    <w:rsid w:val="00765C80"/>
    <w:rsid w:val="007664F6"/>
    <w:rsid w:val="00771847"/>
    <w:rsid w:val="00771AB0"/>
    <w:rsid w:val="00772DB0"/>
    <w:rsid w:val="0077324B"/>
    <w:rsid w:val="0077445F"/>
    <w:rsid w:val="00776CF2"/>
    <w:rsid w:val="00781DE2"/>
    <w:rsid w:val="007825F1"/>
    <w:rsid w:val="00784874"/>
    <w:rsid w:val="00785D8D"/>
    <w:rsid w:val="00786212"/>
    <w:rsid w:val="00790853"/>
    <w:rsid w:val="00791694"/>
    <w:rsid w:val="00792BDC"/>
    <w:rsid w:val="00793531"/>
    <w:rsid w:val="00794BC9"/>
    <w:rsid w:val="007A15B1"/>
    <w:rsid w:val="007A2965"/>
    <w:rsid w:val="007A3350"/>
    <w:rsid w:val="007A68B5"/>
    <w:rsid w:val="007B171D"/>
    <w:rsid w:val="007B22F1"/>
    <w:rsid w:val="007B2701"/>
    <w:rsid w:val="007B3221"/>
    <w:rsid w:val="007B4591"/>
    <w:rsid w:val="007B5AAC"/>
    <w:rsid w:val="007B609D"/>
    <w:rsid w:val="007C03F6"/>
    <w:rsid w:val="007C104A"/>
    <w:rsid w:val="007C1BF2"/>
    <w:rsid w:val="007C1D87"/>
    <w:rsid w:val="007C535A"/>
    <w:rsid w:val="007C5E7D"/>
    <w:rsid w:val="007D3C8C"/>
    <w:rsid w:val="007D44B0"/>
    <w:rsid w:val="007D5126"/>
    <w:rsid w:val="007D602E"/>
    <w:rsid w:val="007D6E78"/>
    <w:rsid w:val="007E0B52"/>
    <w:rsid w:val="007E0D1F"/>
    <w:rsid w:val="007E0D5F"/>
    <w:rsid w:val="007E3EE6"/>
    <w:rsid w:val="007E6F23"/>
    <w:rsid w:val="007E7CC1"/>
    <w:rsid w:val="007F1793"/>
    <w:rsid w:val="007F4667"/>
    <w:rsid w:val="007F53F5"/>
    <w:rsid w:val="00801894"/>
    <w:rsid w:val="00801FC0"/>
    <w:rsid w:val="008036D5"/>
    <w:rsid w:val="00804988"/>
    <w:rsid w:val="00805EA5"/>
    <w:rsid w:val="00806667"/>
    <w:rsid w:val="00810ED1"/>
    <w:rsid w:val="0081683A"/>
    <w:rsid w:val="00822E5C"/>
    <w:rsid w:val="0082308E"/>
    <w:rsid w:val="008231EA"/>
    <w:rsid w:val="00823D88"/>
    <w:rsid w:val="00824ACA"/>
    <w:rsid w:val="00825745"/>
    <w:rsid w:val="0083285D"/>
    <w:rsid w:val="00832AEF"/>
    <w:rsid w:val="0083560F"/>
    <w:rsid w:val="008357D8"/>
    <w:rsid w:val="0083604A"/>
    <w:rsid w:val="0083787B"/>
    <w:rsid w:val="008423BE"/>
    <w:rsid w:val="00842B8B"/>
    <w:rsid w:val="00844774"/>
    <w:rsid w:val="00846B62"/>
    <w:rsid w:val="00846CD7"/>
    <w:rsid w:val="008518DA"/>
    <w:rsid w:val="00852762"/>
    <w:rsid w:val="008551B1"/>
    <w:rsid w:val="008561DE"/>
    <w:rsid w:val="00856862"/>
    <w:rsid w:val="00861D30"/>
    <w:rsid w:val="008631AF"/>
    <w:rsid w:val="00863263"/>
    <w:rsid w:val="008647F3"/>
    <w:rsid w:val="008648EB"/>
    <w:rsid w:val="008656BD"/>
    <w:rsid w:val="008657CE"/>
    <w:rsid w:val="008659BF"/>
    <w:rsid w:val="00866699"/>
    <w:rsid w:val="00870208"/>
    <w:rsid w:val="0087105B"/>
    <w:rsid w:val="00877CB5"/>
    <w:rsid w:val="00881281"/>
    <w:rsid w:val="008821A6"/>
    <w:rsid w:val="00882979"/>
    <w:rsid w:val="00882FA0"/>
    <w:rsid w:val="00884C48"/>
    <w:rsid w:val="00885590"/>
    <w:rsid w:val="00886663"/>
    <w:rsid w:val="008868E7"/>
    <w:rsid w:val="0088795F"/>
    <w:rsid w:val="00896ABA"/>
    <w:rsid w:val="008A0B77"/>
    <w:rsid w:val="008A0DD8"/>
    <w:rsid w:val="008A19F9"/>
    <w:rsid w:val="008A28DE"/>
    <w:rsid w:val="008A2D3C"/>
    <w:rsid w:val="008A420D"/>
    <w:rsid w:val="008A4B48"/>
    <w:rsid w:val="008A6DF3"/>
    <w:rsid w:val="008A7AAC"/>
    <w:rsid w:val="008B15E1"/>
    <w:rsid w:val="008B1C7D"/>
    <w:rsid w:val="008B2E9D"/>
    <w:rsid w:val="008B4743"/>
    <w:rsid w:val="008B5177"/>
    <w:rsid w:val="008B5C2F"/>
    <w:rsid w:val="008B629D"/>
    <w:rsid w:val="008B6F2D"/>
    <w:rsid w:val="008C0977"/>
    <w:rsid w:val="008C0A24"/>
    <w:rsid w:val="008C0B4E"/>
    <w:rsid w:val="008C12AD"/>
    <w:rsid w:val="008C1C42"/>
    <w:rsid w:val="008C2310"/>
    <w:rsid w:val="008C51E7"/>
    <w:rsid w:val="008C5C5B"/>
    <w:rsid w:val="008C5D32"/>
    <w:rsid w:val="008D05A5"/>
    <w:rsid w:val="008D0BFB"/>
    <w:rsid w:val="008D2CA1"/>
    <w:rsid w:val="008D3060"/>
    <w:rsid w:val="008D3376"/>
    <w:rsid w:val="008D486E"/>
    <w:rsid w:val="008D6C13"/>
    <w:rsid w:val="008E0987"/>
    <w:rsid w:val="008E4735"/>
    <w:rsid w:val="008E4784"/>
    <w:rsid w:val="008E4CB0"/>
    <w:rsid w:val="008F0552"/>
    <w:rsid w:val="008F0B31"/>
    <w:rsid w:val="008F0C47"/>
    <w:rsid w:val="008F1D49"/>
    <w:rsid w:val="008F2DC9"/>
    <w:rsid w:val="008F56FE"/>
    <w:rsid w:val="008F5E64"/>
    <w:rsid w:val="008F7DF0"/>
    <w:rsid w:val="00901BB6"/>
    <w:rsid w:val="00903026"/>
    <w:rsid w:val="009044D7"/>
    <w:rsid w:val="00905073"/>
    <w:rsid w:val="00907656"/>
    <w:rsid w:val="00911707"/>
    <w:rsid w:val="00911F9B"/>
    <w:rsid w:val="00912266"/>
    <w:rsid w:val="0091389C"/>
    <w:rsid w:val="00915BAE"/>
    <w:rsid w:val="009178E1"/>
    <w:rsid w:val="00920364"/>
    <w:rsid w:val="00921356"/>
    <w:rsid w:val="009223E0"/>
    <w:rsid w:val="009229D7"/>
    <w:rsid w:val="0092374C"/>
    <w:rsid w:val="00924479"/>
    <w:rsid w:val="00926561"/>
    <w:rsid w:val="00926BF0"/>
    <w:rsid w:val="00930FE2"/>
    <w:rsid w:val="00932005"/>
    <w:rsid w:val="00932BD7"/>
    <w:rsid w:val="00932E3A"/>
    <w:rsid w:val="009348E7"/>
    <w:rsid w:val="00934E4E"/>
    <w:rsid w:val="00937682"/>
    <w:rsid w:val="00940F07"/>
    <w:rsid w:val="00942355"/>
    <w:rsid w:val="00942397"/>
    <w:rsid w:val="00942C3F"/>
    <w:rsid w:val="00943155"/>
    <w:rsid w:val="00944166"/>
    <w:rsid w:val="00946B5F"/>
    <w:rsid w:val="009516AC"/>
    <w:rsid w:val="00954627"/>
    <w:rsid w:val="00954700"/>
    <w:rsid w:val="0095483A"/>
    <w:rsid w:val="009548C1"/>
    <w:rsid w:val="009555E3"/>
    <w:rsid w:val="0095636F"/>
    <w:rsid w:val="009567F8"/>
    <w:rsid w:val="009626A6"/>
    <w:rsid w:val="009629B6"/>
    <w:rsid w:val="00963D88"/>
    <w:rsid w:val="00964092"/>
    <w:rsid w:val="0096661A"/>
    <w:rsid w:val="00967F9A"/>
    <w:rsid w:val="00970DEF"/>
    <w:rsid w:val="0097656A"/>
    <w:rsid w:val="00976BE2"/>
    <w:rsid w:val="00977A2C"/>
    <w:rsid w:val="009817B7"/>
    <w:rsid w:val="009825E2"/>
    <w:rsid w:val="009846FC"/>
    <w:rsid w:val="009865A6"/>
    <w:rsid w:val="00986FCD"/>
    <w:rsid w:val="0099043D"/>
    <w:rsid w:val="00990791"/>
    <w:rsid w:val="00992055"/>
    <w:rsid w:val="00992707"/>
    <w:rsid w:val="009941DC"/>
    <w:rsid w:val="00994C00"/>
    <w:rsid w:val="00994D42"/>
    <w:rsid w:val="009964B6"/>
    <w:rsid w:val="00996FDC"/>
    <w:rsid w:val="009A1F12"/>
    <w:rsid w:val="009A22D2"/>
    <w:rsid w:val="009A29C5"/>
    <w:rsid w:val="009A2A19"/>
    <w:rsid w:val="009A4A8B"/>
    <w:rsid w:val="009B1E8C"/>
    <w:rsid w:val="009B393D"/>
    <w:rsid w:val="009B46F8"/>
    <w:rsid w:val="009B4EF0"/>
    <w:rsid w:val="009B66DB"/>
    <w:rsid w:val="009B769B"/>
    <w:rsid w:val="009C0809"/>
    <w:rsid w:val="009C0AA9"/>
    <w:rsid w:val="009C13F2"/>
    <w:rsid w:val="009C4088"/>
    <w:rsid w:val="009C6525"/>
    <w:rsid w:val="009C7333"/>
    <w:rsid w:val="009D0A63"/>
    <w:rsid w:val="009D1750"/>
    <w:rsid w:val="009D3497"/>
    <w:rsid w:val="009D481B"/>
    <w:rsid w:val="009D692E"/>
    <w:rsid w:val="009D6FD5"/>
    <w:rsid w:val="009E0581"/>
    <w:rsid w:val="009E1133"/>
    <w:rsid w:val="009E118A"/>
    <w:rsid w:val="009E201D"/>
    <w:rsid w:val="009E57C0"/>
    <w:rsid w:val="009E762F"/>
    <w:rsid w:val="009F19FD"/>
    <w:rsid w:val="009F1A09"/>
    <w:rsid w:val="009F2086"/>
    <w:rsid w:val="009F27CA"/>
    <w:rsid w:val="009F2CE4"/>
    <w:rsid w:val="009F3A41"/>
    <w:rsid w:val="009F6E24"/>
    <w:rsid w:val="009F7DB9"/>
    <w:rsid w:val="00A00E37"/>
    <w:rsid w:val="00A00F27"/>
    <w:rsid w:val="00A02748"/>
    <w:rsid w:val="00A0569C"/>
    <w:rsid w:val="00A06C5C"/>
    <w:rsid w:val="00A11448"/>
    <w:rsid w:val="00A11678"/>
    <w:rsid w:val="00A11D5F"/>
    <w:rsid w:val="00A128C6"/>
    <w:rsid w:val="00A12FEB"/>
    <w:rsid w:val="00A16058"/>
    <w:rsid w:val="00A16B59"/>
    <w:rsid w:val="00A16DF7"/>
    <w:rsid w:val="00A22C3D"/>
    <w:rsid w:val="00A247D4"/>
    <w:rsid w:val="00A2510E"/>
    <w:rsid w:val="00A277AA"/>
    <w:rsid w:val="00A27F3D"/>
    <w:rsid w:val="00A31FC3"/>
    <w:rsid w:val="00A32132"/>
    <w:rsid w:val="00A32AA6"/>
    <w:rsid w:val="00A335A6"/>
    <w:rsid w:val="00A3526E"/>
    <w:rsid w:val="00A359F0"/>
    <w:rsid w:val="00A36DAF"/>
    <w:rsid w:val="00A40987"/>
    <w:rsid w:val="00A45A5C"/>
    <w:rsid w:val="00A502D8"/>
    <w:rsid w:val="00A50617"/>
    <w:rsid w:val="00A50B62"/>
    <w:rsid w:val="00A51D90"/>
    <w:rsid w:val="00A52A9B"/>
    <w:rsid w:val="00A53D9E"/>
    <w:rsid w:val="00A54CA7"/>
    <w:rsid w:val="00A54E74"/>
    <w:rsid w:val="00A56F55"/>
    <w:rsid w:val="00A61883"/>
    <w:rsid w:val="00A627AB"/>
    <w:rsid w:val="00A63167"/>
    <w:rsid w:val="00A639A9"/>
    <w:rsid w:val="00A7047A"/>
    <w:rsid w:val="00A71F66"/>
    <w:rsid w:val="00A752FF"/>
    <w:rsid w:val="00A755AB"/>
    <w:rsid w:val="00A7799A"/>
    <w:rsid w:val="00A802FC"/>
    <w:rsid w:val="00A853C3"/>
    <w:rsid w:val="00A85536"/>
    <w:rsid w:val="00A86717"/>
    <w:rsid w:val="00A86882"/>
    <w:rsid w:val="00A90374"/>
    <w:rsid w:val="00A92CF7"/>
    <w:rsid w:val="00A943EE"/>
    <w:rsid w:val="00A97D83"/>
    <w:rsid w:val="00AA00B3"/>
    <w:rsid w:val="00AA07C0"/>
    <w:rsid w:val="00AA2A87"/>
    <w:rsid w:val="00AA5BBD"/>
    <w:rsid w:val="00AA7553"/>
    <w:rsid w:val="00AB1253"/>
    <w:rsid w:val="00AB133F"/>
    <w:rsid w:val="00AB14AD"/>
    <w:rsid w:val="00AB16AE"/>
    <w:rsid w:val="00AB223C"/>
    <w:rsid w:val="00AB3455"/>
    <w:rsid w:val="00AB7174"/>
    <w:rsid w:val="00AC03FC"/>
    <w:rsid w:val="00AC0BAC"/>
    <w:rsid w:val="00AC1667"/>
    <w:rsid w:val="00AC1A40"/>
    <w:rsid w:val="00AC1F23"/>
    <w:rsid w:val="00AC39D2"/>
    <w:rsid w:val="00AC460F"/>
    <w:rsid w:val="00AC4E4E"/>
    <w:rsid w:val="00AC5B9E"/>
    <w:rsid w:val="00AC5F35"/>
    <w:rsid w:val="00AC684D"/>
    <w:rsid w:val="00AC70C9"/>
    <w:rsid w:val="00AC7486"/>
    <w:rsid w:val="00AD0337"/>
    <w:rsid w:val="00AD04AB"/>
    <w:rsid w:val="00AD204F"/>
    <w:rsid w:val="00AD2626"/>
    <w:rsid w:val="00AD361A"/>
    <w:rsid w:val="00AD397E"/>
    <w:rsid w:val="00AD5527"/>
    <w:rsid w:val="00AD55D9"/>
    <w:rsid w:val="00AD6D96"/>
    <w:rsid w:val="00AD7C11"/>
    <w:rsid w:val="00AE0961"/>
    <w:rsid w:val="00AE105E"/>
    <w:rsid w:val="00AE35D9"/>
    <w:rsid w:val="00AE6103"/>
    <w:rsid w:val="00AE6E0E"/>
    <w:rsid w:val="00AF1B02"/>
    <w:rsid w:val="00AF2EB3"/>
    <w:rsid w:val="00AF439D"/>
    <w:rsid w:val="00AF44E2"/>
    <w:rsid w:val="00AF4545"/>
    <w:rsid w:val="00B00358"/>
    <w:rsid w:val="00B02120"/>
    <w:rsid w:val="00B0244D"/>
    <w:rsid w:val="00B02C25"/>
    <w:rsid w:val="00B05968"/>
    <w:rsid w:val="00B06AB4"/>
    <w:rsid w:val="00B07DAA"/>
    <w:rsid w:val="00B13F44"/>
    <w:rsid w:val="00B15F5E"/>
    <w:rsid w:val="00B1610E"/>
    <w:rsid w:val="00B170AF"/>
    <w:rsid w:val="00B213A5"/>
    <w:rsid w:val="00B24747"/>
    <w:rsid w:val="00B25EB3"/>
    <w:rsid w:val="00B30DB5"/>
    <w:rsid w:val="00B3221F"/>
    <w:rsid w:val="00B32309"/>
    <w:rsid w:val="00B32EF2"/>
    <w:rsid w:val="00B34CF7"/>
    <w:rsid w:val="00B34DDF"/>
    <w:rsid w:val="00B35320"/>
    <w:rsid w:val="00B35521"/>
    <w:rsid w:val="00B37820"/>
    <w:rsid w:val="00B40904"/>
    <w:rsid w:val="00B410B4"/>
    <w:rsid w:val="00B42519"/>
    <w:rsid w:val="00B43F13"/>
    <w:rsid w:val="00B45E2B"/>
    <w:rsid w:val="00B5093D"/>
    <w:rsid w:val="00B52804"/>
    <w:rsid w:val="00B53873"/>
    <w:rsid w:val="00B55E5F"/>
    <w:rsid w:val="00B56124"/>
    <w:rsid w:val="00B60F20"/>
    <w:rsid w:val="00B61D38"/>
    <w:rsid w:val="00B6299B"/>
    <w:rsid w:val="00B64118"/>
    <w:rsid w:val="00B7062E"/>
    <w:rsid w:val="00B72DBB"/>
    <w:rsid w:val="00B738E4"/>
    <w:rsid w:val="00B748BF"/>
    <w:rsid w:val="00B74DF0"/>
    <w:rsid w:val="00B774C8"/>
    <w:rsid w:val="00B77559"/>
    <w:rsid w:val="00B77759"/>
    <w:rsid w:val="00B839A1"/>
    <w:rsid w:val="00B845AC"/>
    <w:rsid w:val="00B900D4"/>
    <w:rsid w:val="00B93D28"/>
    <w:rsid w:val="00B94240"/>
    <w:rsid w:val="00B94345"/>
    <w:rsid w:val="00B96B05"/>
    <w:rsid w:val="00BA0037"/>
    <w:rsid w:val="00BA07FD"/>
    <w:rsid w:val="00BA0BB4"/>
    <w:rsid w:val="00BA1572"/>
    <w:rsid w:val="00BA1D4A"/>
    <w:rsid w:val="00BA2B78"/>
    <w:rsid w:val="00BA3425"/>
    <w:rsid w:val="00BA53A3"/>
    <w:rsid w:val="00BA593C"/>
    <w:rsid w:val="00BA6B5B"/>
    <w:rsid w:val="00BA78A2"/>
    <w:rsid w:val="00BB0953"/>
    <w:rsid w:val="00BB1BD4"/>
    <w:rsid w:val="00BB1E2D"/>
    <w:rsid w:val="00BB2818"/>
    <w:rsid w:val="00BB55BE"/>
    <w:rsid w:val="00BB607D"/>
    <w:rsid w:val="00BB60E3"/>
    <w:rsid w:val="00BB61EC"/>
    <w:rsid w:val="00BC0F2A"/>
    <w:rsid w:val="00BC1BB4"/>
    <w:rsid w:val="00BC45E9"/>
    <w:rsid w:val="00BC66A4"/>
    <w:rsid w:val="00BC6DF1"/>
    <w:rsid w:val="00BC6F11"/>
    <w:rsid w:val="00BC6F32"/>
    <w:rsid w:val="00BD11DF"/>
    <w:rsid w:val="00BE074F"/>
    <w:rsid w:val="00BE16E9"/>
    <w:rsid w:val="00BE2AB9"/>
    <w:rsid w:val="00BE4B8C"/>
    <w:rsid w:val="00BE5853"/>
    <w:rsid w:val="00BE58DD"/>
    <w:rsid w:val="00BE70EE"/>
    <w:rsid w:val="00BF156D"/>
    <w:rsid w:val="00BF1935"/>
    <w:rsid w:val="00BF2673"/>
    <w:rsid w:val="00C002F5"/>
    <w:rsid w:val="00C00DB5"/>
    <w:rsid w:val="00C040A7"/>
    <w:rsid w:val="00C07A80"/>
    <w:rsid w:val="00C07BA9"/>
    <w:rsid w:val="00C105FB"/>
    <w:rsid w:val="00C107E5"/>
    <w:rsid w:val="00C1438C"/>
    <w:rsid w:val="00C15D2C"/>
    <w:rsid w:val="00C17127"/>
    <w:rsid w:val="00C21856"/>
    <w:rsid w:val="00C23679"/>
    <w:rsid w:val="00C23CB8"/>
    <w:rsid w:val="00C25377"/>
    <w:rsid w:val="00C27E8C"/>
    <w:rsid w:val="00C31BF2"/>
    <w:rsid w:val="00C32A59"/>
    <w:rsid w:val="00C33999"/>
    <w:rsid w:val="00C34599"/>
    <w:rsid w:val="00C3472C"/>
    <w:rsid w:val="00C34F81"/>
    <w:rsid w:val="00C34FFD"/>
    <w:rsid w:val="00C3585C"/>
    <w:rsid w:val="00C358A1"/>
    <w:rsid w:val="00C360F2"/>
    <w:rsid w:val="00C368B2"/>
    <w:rsid w:val="00C36A15"/>
    <w:rsid w:val="00C36FFE"/>
    <w:rsid w:val="00C412BA"/>
    <w:rsid w:val="00C41F81"/>
    <w:rsid w:val="00C461F4"/>
    <w:rsid w:val="00C479EE"/>
    <w:rsid w:val="00C47EA8"/>
    <w:rsid w:val="00C51F0F"/>
    <w:rsid w:val="00C53CD5"/>
    <w:rsid w:val="00C53CDC"/>
    <w:rsid w:val="00C5495B"/>
    <w:rsid w:val="00C557CF"/>
    <w:rsid w:val="00C56809"/>
    <w:rsid w:val="00C57D24"/>
    <w:rsid w:val="00C64A34"/>
    <w:rsid w:val="00C654A3"/>
    <w:rsid w:val="00C66252"/>
    <w:rsid w:val="00C700B1"/>
    <w:rsid w:val="00C73B10"/>
    <w:rsid w:val="00C7480A"/>
    <w:rsid w:val="00C7547F"/>
    <w:rsid w:val="00C76AFD"/>
    <w:rsid w:val="00C77007"/>
    <w:rsid w:val="00C8230B"/>
    <w:rsid w:val="00C844D7"/>
    <w:rsid w:val="00C853D7"/>
    <w:rsid w:val="00C864FB"/>
    <w:rsid w:val="00C87B24"/>
    <w:rsid w:val="00C93AC0"/>
    <w:rsid w:val="00C950C3"/>
    <w:rsid w:val="00C9549C"/>
    <w:rsid w:val="00C95643"/>
    <w:rsid w:val="00C962BA"/>
    <w:rsid w:val="00C96910"/>
    <w:rsid w:val="00C96CA9"/>
    <w:rsid w:val="00CA0D7F"/>
    <w:rsid w:val="00CA26FE"/>
    <w:rsid w:val="00CA329E"/>
    <w:rsid w:val="00CA36E0"/>
    <w:rsid w:val="00CA510C"/>
    <w:rsid w:val="00CA5993"/>
    <w:rsid w:val="00CA5B50"/>
    <w:rsid w:val="00CA5F6D"/>
    <w:rsid w:val="00CA637C"/>
    <w:rsid w:val="00CA7644"/>
    <w:rsid w:val="00CB09A5"/>
    <w:rsid w:val="00CB1296"/>
    <w:rsid w:val="00CB14D5"/>
    <w:rsid w:val="00CB5AAD"/>
    <w:rsid w:val="00CB7013"/>
    <w:rsid w:val="00CB75CE"/>
    <w:rsid w:val="00CC12CE"/>
    <w:rsid w:val="00CC3B8D"/>
    <w:rsid w:val="00CC3BF3"/>
    <w:rsid w:val="00CC4B29"/>
    <w:rsid w:val="00CD27C4"/>
    <w:rsid w:val="00CD51EF"/>
    <w:rsid w:val="00CE092D"/>
    <w:rsid w:val="00CE24C6"/>
    <w:rsid w:val="00CE2882"/>
    <w:rsid w:val="00CE3484"/>
    <w:rsid w:val="00CE4DA5"/>
    <w:rsid w:val="00CE512A"/>
    <w:rsid w:val="00CF1ED7"/>
    <w:rsid w:val="00CF227F"/>
    <w:rsid w:val="00CF331B"/>
    <w:rsid w:val="00CF39C0"/>
    <w:rsid w:val="00CF4C09"/>
    <w:rsid w:val="00CF5AF2"/>
    <w:rsid w:val="00CF60EE"/>
    <w:rsid w:val="00CF6998"/>
    <w:rsid w:val="00CF79C0"/>
    <w:rsid w:val="00D010E9"/>
    <w:rsid w:val="00D0152A"/>
    <w:rsid w:val="00D01558"/>
    <w:rsid w:val="00D01E65"/>
    <w:rsid w:val="00D04EE5"/>
    <w:rsid w:val="00D05970"/>
    <w:rsid w:val="00D0676C"/>
    <w:rsid w:val="00D1296D"/>
    <w:rsid w:val="00D12B3D"/>
    <w:rsid w:val="00D13D7D"/>
    <w:rsid w:val="00D14CE3"/>
    <w:rsid w:val="00D16E33"/>
    <w:rsid w:val="00D17783"/>
    <w:rsid w:val="00D211B3"/>
    <w:rsid w:val="00D25B5B"/>
    <w:rsid w:val="00D30CE2"/>
    <w:rsid w:val="00D320C0"/>
    <w:rsid w:val="00D32825"/>
    <w:rsid w:val="00D3384D"/>
    <w:rsid w:val="00D33BE8"/>
    <w:rsid w:val="00D35A2D"/>
    <w:rsid w:val="00D35CFC"/>
    <w:rsid w:val="00D3623F"/>
    <w:rsid w:val="00D37A47"/>
    <w:rsid w:val="00D415A8"/>
    <w:rsid w:val="00D415AA"/>
    <w:rsid w:val="00D43120"/>
    <w:rsid w:val="00D4348B"/>
    <w:rsid w:val="00D43A45"/>
    <w:rsid w:val="00D43CE2"/>
    <w:rsid w:val="00D46D93"/>
    <w:rsid w:val="00D46E23"/>
    <w:rsid w:val="00D52534"/>
    <w:rsid w:val="00D53A74"/>
    <w:rsid w:val="00D543C3"/>
    <w:rsid w:val="00D548E6"/>
    <w:rsid w:val="00D54C5B"/>
    <w:rsid w:val="00D557A3"/>
    <w:rsid w:val="00D56CC6"/>
    <w:rsid w:val="00D57CDC"/>
    <w:rsid w:val="00D6054F"/>
    <w:rsid w:val="00D61CD1"/>
    <w:rsid w:val="00D6233C"/>
    <w:rsid w:val="00D630E4"/>
    <w:rsid w:val="00D631CF"/>
    <w:rsid w:val="00D631FA"/>
    <w:rsid w:val="00D650C2"/>
    <w:rsid w:val="00D65FE5"/>
    <w:rsid w:val="00D66634"/>
    <w:rsid w:val="00D66F17"/>
    <w:rsid w:val="00D72224"/>
    <w:rsid w:val="00D74B61"/>
    <w:rsid w:val="00D74E37"/>
    <w:rsid w:val="00D80AFE"/>
    <w:rsid w:val="00D82816"/>
    <w:rsid w:val="00D82C08"/>
    <w:rsid w:val="00D82CB3"/>
    <w:rsid w:val="00D82D8B"/>
    <w:rsid w:val="00D836D4"/>
    <w:rsid w:val="00D86092"/>
    <w:rsid w:val="00D8630E"/>
    <w:rsid w:val="00D872E3"/>
    <w:rsid w:val="00D87D56"/>
    <w:rsid w:val="00D87FEC"/>
    <w:rsid w:val="00D91B2D"/>
    <w:rsid w:val="00D93225"/>
    <w:rsid w:val="00D9335B"/>
    <w:rsid w:val="00D95F6B"/>
    <w:rsid w:val="00D96305"/>
    <w:rsid w:val="00D9663B"/>
    <w:rsid w:val="00D9680E"/>
    <w:rsid w:val="00D96BD8"/>
    <w:rsid w:val="00D96EA5"/>
    <w:rsid w:val="00DA0D8C"/>
    <w:rsid w:val="00DA1C6E"/>
    <w:rsid w:val="00DA4CFC"/>
    <w:rsid w:val="00DA52C8"/>
    <w:rsid w:val="00DA58E9"/>
    <w:rsid w:val="00DA609E"/>
    <w:rsid w:val="00DA7619"/>
    <w:rsid w:val="00DA7786"/>
    <w:rsid w:val="00DB27A6"/>
    <w:rsid w:val="00DB3F28"/>
    <w:rsid w:val="00DB681C"/>
    <w:rsid w:val="00DC1529"/>
    <w:rsid w:val="00DC730A"/>
    <w:rsid w:val="00DD02C9"/>
    <w:rsid w:val="00DD0368"/>
    <w:rsid w:val="00DD227C"/>
    <w:rsid w:val="00DD2747"/>
    <w:rsid w:val="00DD50AB"/>
    <w:rsid w:val="00DD5E22"/>
    <w:rsid w:val="00DD6426"/>
    <w:rsid w:val="00DD79C7"/>
    <w:rsid w:val="00DE20EA"/>
    <w:rsid w:val="00DE2657"/>
    <w:rsid w:val="00DE2C2B"/>
    <w:rsid w:val="00DE3E5D"/>
    <w:rsid w:val="00DE5CF4"/>
    <w:rsid w:val="00DF1121"/>
    <w:rsid w:val="00DF2706"/>
    <w:rsid w:val="00DF2F27"/>
    <w:rsid w:val="00DF3285"/>
    <w:rsid w:val="00DF3856"/>
    <w:rsid w:val="00DF4A66"/>
    <w:rsid w:val="00DF5C83"/>
    <w:rsid w:val="00E015C2"/>
    <w:rsid w:val="00E01E8A"/>
    <w:rsid w:val="00E01FCF"/>
    <w:rsid w:val="00E0219E"/>
    <w:rsid w:val="00E03E3F"/>
    <w:rsid w:val="00E04095"/>
    <w:rsid w:val="00E04A63"/>
    <w:rsid w:val="00E06D2B"/>
    <w:rsid w:val="00E111C0"/>
    <w:rsid w:val="00E13527"/>
    <w:rsid w:val="00E149BD"/>
    <w:rsid w:val="00E14AE1"/>
    <w:rsid w:val="00E15E0B"/>
    <w:rsid w:val="00E161C0"/>
    <w:rsid w:val="00E168A9"/>
    <w:rsid w:val="00E16EB2"/>
    <w:rsid w:val="00E202B4"/>
    <w:rsid w:val="00E202D2"/>
    <w:rsid w:val="00E23EBC"/>
    <w:rsid w:val="00E24244"/>
    <w:rsid w:val="00E247A5"/>
    <w:rsid w:val="00E24D2C"/>
    <w:rsid w:val="00E31BC7"/>
    <w:rsid w:val="00E31F46"/>
    <w:rsid w:val="00E32B19"/>
    <w:rsid w:val="00E32EE4"/>
    <w:rsid w:val="00E343B7"/>
    <w:rsid w:val="00E42141"/>
    <w:rsid w:val="00E4355E"/>
    <w:rsid w:val="00E4660F"/>
    <w:rsid w:val="00E47E27"/>
    <w:rsid w:val="00E53975"/>
    <w:rsid w:val="00E54202"/>
    <w:rsid w:val="00E547BA"/>
    <w:rsid w:val="00E55E91"/>
    <w:rsid w:val="00E56008"/>
    <w:rsid w:val="00E607AA"/>
    <w:rsid w:val="00E60FC6"/>
    <w:rsid w:val="00E6196B"/>
    <w:rsid w:val="00E6401E"/>
    <w:rsid w:val="00E640E0"/>
    <w:rsid w:val="00E67346"/>
    <w:rsid w:val="00E71476"/>
    <w:rsid w:val="00E7230B"/>
    <w:rsid w:val="00E72BD3"/>
    <w:rsid w:val="00E735BB"/>
    <w:rsid w:val="00E74F0C"/>
    <w:rsid w:val="00E75288"/>
    <w:rsid w:val="00E769F0"/>
    <w:rsid w:val="00E76A30"/>
    <w:rsid w:val="00E77E8C"/>
    <w:rsid w:val="00E83DD3"/>
    <w:rsid w:val="00E90178"/>
    <w:rsid w:val="00E910F5"/>
    <w:rsid w:val="00E95A09"/>
    <w:rsid w:val="00E9736F"/>
    <w:rsid w:val="00EA3429"/>
    <w:rsid w:val="00EA5A2A"/>
    <w:rsid w:val="00EB0A08"/>
    <w:rsid w:val="00EB0F77"/>
    <w:rsid w:val="00EB49E8"/>
    <w:rsid w:val="00EB4D51"/>
    <w:rsid w:val="00EC0A66"/>
    <w:rsid w:val="00EC1405"/>
    <w:rsid w:val="00EC65F7"/>
    <w:rsid w:val="00EC6AE3"/>
    <w:rsid w:val="00EC6E64"/>
    <w:rsid w:val="00ED127C"/>
    <w:rsid w:val="00ED12BC"/>
    <w:rsid w:val="00ED12D5"/>
    <w:rsid w:val="00ED1DEC"/>
    <w:rsid w:val="00ED25B1"/>
    <w:rsid w:val="00ED2B1E"/>
    <w:rsid w:val="00ED33FC"/>
    <w:rsid w:val="00ED5421"/>
    <w:rsid w:val="00ED6688"/>
    <w:rsid w:val="00ED69BF"/>
    <w:rsid w:val="00EE2C9C"/>
    <w:rsid w:val="00EE3273"/>
    <w:rsid w:val="00EE3395"/>
    <w:rsid w:val="00EE450A"/>
    <w:rsid w:val="00EE606E"/>
    <w:rsid w:val="00EE6DA4"/>
    <w:rsid w:val="00EF12BF"/>
    <w:rsid w:val="00EF2289"/>
    <w:rsid w:val="00EF4BB3"/>
    <w:rsid w:val="00EF6D9C"/>
    <w:rsid w:val="00EF6F99"/>
    <w:rsid w:val="00F014BC"/>
    <w:rsid w:val="00F02362"/>
    <w:rsid w:val="00F0445F"/>
    <w:rsid w:val="00F04734"/>
    <w:rsid w:val="00F05424"/>
    <w:rsid w:val="00F11CED"/>
    <w:rsid w:val="00F16F13"/>
    <w:rsid w:val="00F1765B"/>
    <w:rsid w:val="00F2150E"/>
    <w:rsid w:val="00F22246"/>
    <w:rsid w:val="00F23682"/>
    <w:rsid w:val="00F24710"/>
    <w:rsid w:val="00F259FD"/>
    <w:rsid w:val="00F30E38"/>
    <w:rsid w:val="00F32493"/>
    <w:rsid w:val="00F32778"/>
    <w:rsid w:val="00F32FF1"/>
    <w:rsid w:val="00F336B7"/>
    <w:rsid w:val="00F35292"/>
    <w:rsid w:val="00F4087E"/>
    <w:rsid w:val="00F40ED6"/>
    <w:rsid w:val="00F4347A"/>
    <w:rsid w:val="00F43F83"/>
    <w:rsid w:val="00F459D2"/>
    <w:rsid w:val="00F46C05"/>
    <w:rsid w:val="00F46D35"/>
    <w:rsid w:val="00F52552"/>
    <w:rsid w:val="00F53FBD"/>
    <w:rsid w:val="00F54D20"/>
    <w:rsid w:val="00F560DC"/>
    <w:rsid w:val="00F57F9B"/>
    <w:rsid w:val="00F60581"/>
    <w:rsid w:val="00F61197"/>
    <w:rsid w:val="00F615FC"/>
    <w:rsid w:val="00F61EFE"/>
    <w:rsid w:val="00F65FF1"/>
    <w:rsid w:val="00F6762C"/>
    <w:rsid w:val="00F7043F"/>
    <w:rsid w:val="00F74842"/>
    <w:rsid w:val="00F74C91"/>
    <w:rsid w:val="00F75B68"/>
    <w:rsid w:val="00F82663"/>
    <w:rsid w:val="00F82D96"/>
    <w:rsid w:val="00F85FA5"/>
    <w:rsid w:val="00F86579"/>
    <w:rsid w:val="00F870D7"/>
    <w:rsid w:val="00F874F6"/>
    <w:rsid w:val="00F90584"/>
    <w:rsid w:val="00F916BF"/>
    <w:rsid w:val="00F9203C"/>
    <w:rsid w:val="00F92743"/>
    <w:rsid w:val="00F93B6F"/>
    <w:rsid w:val="00F94A06"/>
    <w:rsid w:val="00F958DB"/>
    <w:rsid w:val="00F97585"/>
    <w:rsid w:val="00FA20E5"/>
    <w:rsid w:val="00FA2820"/>
    <w:rsid w:val="00FA3C48"/>
    <w:rsid w:val="00FA3E81"/>
    <w:rsid w:val="00FA41C8"/>
    <w:rsid w:val="00FA60CD"/>
    <w:rsid w:val="00FB00B6"/>
    <w:rsid w:val="00FB136D"/>
    <w:rsid w:val="00FB1692"/>
    <w:rsid w:val="00FB2958"/>
    <w:rsid w:val="00FB3001"/>
    <w:rsid w:val="00FB3A58"/>
    <w:rsid w:val="00FB4405"/>
    <w:rsid w:val="00FB4627"/>
    <w:rsid w:val="00FB4956"/>
    <w:rsid w:val="00FB66E1"/>
    <w:rsid w:val="00FC0E11"/>
    <w:rsid w:val="00FC1265"/>
    <w:rsid w:val="00FC4358"/>
    <w:rsid w:val="00FC7CF5"/>
    <w:rsid w:val="00FC7F3A"/>
    <w:rsid w:val="00FD132B"/>
    <w:rsid w:val="00FD42E8"/>
    <w:rsid w:val="00FE01DF"/>
    <w:rsid w:val="00FE12B7"/>
    <w:rsid w:val="00FE406A"/>
    <w:rsid w:val="00FE47E9"/>
    <w:rsid w:val="00FE5165"/>
    <w:rsid w:val="00FE528B"/>
    <w:rsid w:val="00FE53FE"/>
    <w:rsid w:val="00FE5A62"/>
    <w:rsid w:val="00FE5BD9"/>
    <w:rsid w:val="00FE7820"/>
    <w:rsid w:val="00FF001E"/>
    <w:rsid w:val="00FF0161"/>
    <w:rsid w:val="00FF01A6"/>
    <w:rsid w:val="00FF0761"/>
    <w:rsid w:val="00FF112B"/>
    <w:rsid w:val="00FF2D9E"/>
    <w:rsid w:val="00FF324C"/>
    <w:rsid w:val="00FF34CE"/>
    <w:rsid w:val="00FF451B"/>
    <w:rsid w:val="00FF716D"/>
    <w:rsid w:val="00FF7FA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36C2E"/>
  <w15:docId w15:val="{930DA6DD-1777-4263-B55E-BB927D5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CED"/>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semiHidden/>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semiHidden/>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paragraph" w:styleId="Revision">
    <w:name w:val="Revision"/>
    <w:hidden/>
    <w:uiPriority w:val="99"/>
    <w:semiHidden/>
    <w:rsid w:val="00586C8B"/>
    <w:pPr>
      <w:spacing w:after="0" w:line="240" w:lineRule="auto"/>
    </w:pPr>
  </w:style>
  <w:style w:type="table" w:customStyle="1" w:styleId="TableGrid1">
    <w:name w:val="Table Grid1"/>
    <w:basedOn w:val="TableNormal"/>
    <w:next w:val="TableGrid"/>
    <w:uiPriority w:val="59"/>
    <w:rsid w:val="003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defsel1">
    <w:name w:val="ldef_sel1"/>
    <w:basedOn w:val="DefaultParagraphFont"/>
    <w:rsid w:val="00DF2F27"/>
    <w:rPr>
      <w:rFonts w:ascii="Times New Roman" w:hAnsi="Times New Roman" w:cs="Times New Roman" w:hint="default"/>
      <w:color w:val="000000"/>
      <w:sz w:val="24"/>
      <w:szCs w:val="24"/>
      <w:shd w:val="clear" w:color="auto" w:fill="FEDEB7"/>
    </w:rPr>
  </w:style>
  <w:style w:type="character" w:customStyle="1" w:styleId="ldef1">
    <w:name w:val="ldef1"/>
    <w:basedOn w:val="DefaultParagraphFont"/>
    <w:rsid w:val="00765C80"/>
    <w:rPr>
      <w:rFonts w:ascii="Times New Roman" w:hAnsi="Times New Roman" w:cs="Times New Roman" w:hint="default"/>
      <w:color w:val="000000"/>
    </w:rPr>
  </w:style>
  <w:style w:type="paragraph" w:customStyle="1" w:styleId="doc-ti">
    <w:name w:val="doc-ti"/>
    <w:basedOn w:val="Normal"/>
    <w:rsid w:val="00585C90"/>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89297181">
      <w:bodyDiv w:val="1"/>
      <w:marLeft w:val="0"/>
      <w:marRight w:val="0"/>
      <w:marTop w:val="0"/>
      <w:marBottom w:val="0"/>
      <w:divBdr>
        <w:top w:val="none" w:sz="0" w:space="0" w:color="auto"/>
        <w:left w:val="none" w:sz="0" w:space="0" w:color="auto"/>
        <w:bottom w:val="none" w:sz="0" w:space="0" w:color="auto"/>
        <w:right w:val="none" w:sz="0" w:space="0" w:color="auto"/>
      </w:divBdr>
    </w:div>
    <w:div w:id="295378503">
      <w:bodyDiv w:val="1"/>
      <w:marLeft w:val="0"/>
      <w:marRight w:val="0"/>
      <w:marTop w:val="0"/>
      <w:marBottom w:val="0"/>
      <w:divBdr>
        <w:top w:val="none" w:sz="0" w:space="0" w:color="auto"/>
        <w:left w:val="none" w:sz="0" w:space="0" w:color="auto"/>
        <w:bottom w:val="none" w:sz="0" w:space="0" w:color="auto"/>
        <w:right w:val="none" w:sz="0" w:space="0" w:color="auto"/>
      </w:divBdr>
    </w:div>
    <w:div w:id="391125632">
      <w:bodyDiv w:val="1"/>
      <w:marLeft w:val="0"/>
      <w:marRight w:val="0"/>
      <w:marTop w:val="0"/>
      <w:marBottom w:val="0"/>
      <w:divBdr>
        <w:top w:val="none" w:sz="0" w:space="0" w:color="auto"/>
        <w:left w:val="none" w:sz="0" w:space="0" w:color="auto"/>
        <w:bottom w:val="none" w:sz="0" w:space="0" w:color="auto"/>
        <w:right w:val="none" w:sz="0" w:space="0" w:color="auto"/>
      </w:divBdr>
    </w:div>
    <w:div w:id="495732788">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45687380">
      <w:bodyDiv w:val="1"/>
      <w:marLeft w:val="0"/>
      <w:marRight w:val="0"/>
      <w:marTop w:val="0"/>
      <w:marBottom w:val="0"/>
      <w:divBdr>
        <w:top w:val="none" w:sz="0" w:space="0" w:color="auto"/>
        <w:left w:val="none" w:sz="0" w:space="0" w:color="auto"/>
        <w:bottom w:val="none" w:sz="0" w:space="0" w:color="auto"/>
        <w:right w:val="none" w:sz="0" w:space="0" w:color="auto"/>
      </w:divBdr>
    </w:div>
    <w:div w:id="857160684">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58218646">
      <w:bodyDiv w:val="1"/>
      <w:marLeft w:val="0"/>
      <w:marRight w:val="0"/>
      <w:marTop w:val="0"/>
      <w:marBottom w:val="0"/>
      <w:divBdr>
        <w:top w:val="none" w:sz="0" w:space="0" w:color="auto"/>
        <w:left w:val="none" w:sz="0" w:space="0" w:color="auto"/>
        <w:bottom w:val="none" w:sz="0" w:space="0" w:color="auto"/>
        <w:right w:val="none" w:sz="0" w:space="0" w:color="auto"/>
      </w:divBdr>
    </w:div>
    <w:div w:id="979385092">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4559007">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326667505">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
    <w:div w:id="1957057256">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4648537">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2&amp;ToPar=Art29_Al1_Pt1&amp;Type=201" TargetMode="External"/><Relationship Id="rId13" Type="http://schemas.openxmlformats.org/officeDocument/2006/relationships/hyperlink" Target="apis://Base=NORM&amp;DocCode=4346&amp;ToPar=Art4&#1072;&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ORM&amp;DocCode=4346&amp;ToPar=Art4&#1072;&amp;Type=2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zh.government.bg/mzh/bg/Home.aspx"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NARH&amp;DocCode=41762&amp;ToPar=Art29_Al1_Pt2&amp;Type=201" TargetMode="External"/><Relationship Id="rId14" Type="http://schemas.openxmlformats.org/officeDocument/2006/relationships/hyperlink" Target="mailto:rdd@mzh.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10BA-D89B-4DB1-9644-D3BF32FB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17737</Words>
  <Characters>101103</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Milen M. Krastev</cp:lastModifiedBy>
  <cp:revision>5</cp:revision>
  <cp:lastPrinted>2019-10-17T13:06:00Z</cp:lastPrinted>
  <dcterms:created xsi:type="dcterms:W3CDTF">2021-04-27T07:07:00Z</dcterms:created>
  <dcterms:modified xsi:type="dcterms:W3CDTF">2021-04-29T08:14:00Z</dcterms:modified>
</cp:coreProperties>
</file>