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1B9" w:rsidRDefault="002C51B9" w:rsidP="003148E8">
      <w:pPr>
        <w:spacing w:after="0" w:line="276" w:lineRule="auto"/>
        <w:ind w:left="8647" w:hanging="850"/>
        <w:jc w:val="both"/>
        <w:rPr>
          <w:rFonts w:ascii="Times New Roman" w:eastAsia="Times New Roman" w:hAnsi="Times New Roman" w:cs="Times New Roman"/>
          <w:b/>
          <w:sz w:val="24"/>
          <w:szCs w:val="24"/>
          <w:lang w:val="bg-BG" w:eastAsia="bg-BG"/>
        </w:rPr>
      </w:pPr>
      <w:r w:rsidRPr="002C51B9">
        <w:rPr>
          <w:rFonts w:ascii="Times New Roman" w:eastAsia="Times New Roman" w:hAnsi="Times New Roman" w:cs="Times New Roman"/>
          <w:b/>
          <w:sz w:val="24"/>
          <w:szCs w:val="24"/>
          <w:lang w:val="bg-BG" w:eastAsia="bg-BG"/>
        </w:rPr>
        <w:t>Утвърдил:</w:t>
      </w:r>
    </w:p>
    <w:p w:rsidR="002C51B9" w:rsidRPr="004750C1" w:rsidRDefault="002C51B9" w:rsidP="002C51B9">
      <w:pPr>
        <w:spacing w:after="0" w:line="276" w:lineRule="auto"/>
        <w:ind w:left="7797"/>
        <w:jc w:val="both"/>
        <w:rPr>
          <w:rFonts w:ascii="Times New Roman" w:eastAsia="Times New Roman" w:hAnsi="Times New Roman" w:cs="Times New Roman"/>
          <w:b/>
          <w:sz w:val="24"/>
          <w:szCs w:val="24"/>
          <w:lang w:val="bg-BG" w:eastAsia="bg-BG"/>
        </w:rPr>
      </w:pPr>
      <w:r w:rsidRPr="004750C1">
        <w:rPr>
          <w:rFonts w:ascii="Times New Roman" w:eastAsia="Times New Roman" w:hAnsi="Times New Roman" w:cs="Times New Roman"/>
          <w:b/>
          <w:sz w:val="24"/>
          <w:szCs w:val="24"/>
          <w:lang w:val="bg-BG" w:eastAsia="bg-BG"/>
        </w:rPr>
        <w:t>Ръководител на УО на ПРСР:</w:t>
      </w:r>
    </w:p>
    <w:p w:rsidR="004750C1" w:rsidRPr="004750C1" w:rsidRDefault="00564DC1" w:rsidP="003148E8">
      <w:pPr>
        <w:spacing w:after="0" w:line="276" w:lineRule="auto"/>
        <w:ind w:left="8647" w:hanging="850"/>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62.75pt;height:80.25pt">
            <v:imagedata r:id="rId7" o:title=""/>
            <o:lock v:ext="edit" ungrouping="t" rotation="t" cropping="t" verticies="t" text="t" grouping="t"/>
            <o:signatureline v:ext="edit" id="{F11D8876-01A5-4792-87F1-544A5A0802B6}" provid="{00000000-0000-0000-0000-000000000000}" issignatureline="t"/>
          </v:shape>
        </w:pict>
      </w:r>
    </w:p>
    <w:p w:rsidR="004750C1" w:rsidRPr="004750C1" w:rsidRDefault="001A14A2" w:rsidP="003148E8">
      <w:pPr>
        <w:spacing w:after="0" w:line="276" w:lineRule="auto"/>
        <w:ind w:left="7797"/>
        <w:jc w:val="both"/>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Д-Р ЛОЗАНА ВАСИЛЕВА</w:t>
      </w:r>
    </w:p>
    <w:p w:rsidR="004750C1" w:rsidRPr="004750C1" w:rsidRDefault="004750C1" w:rsidP="003148E8">
      <w:pPr>
        <w:spacing w:after="0" w:line="276" w:lineRule="auto"/>
        <w:ind w:left="7797"/>
        <w:jc w:val="both"/>
        <w:rPr>
          <w:rFonts w:ascii="Times New Roman" w:eastAsia="Times New Roman" w:hAnsi="Times New Roman" w:cs="Times New Roman"/>
          <w:b/>
          <w:i/>
          <w:sz w:val="24"/>
          <w:szCs w:val="24"/>
          <w:lang w:val="bg-BG" w:eastAsia="bg-BG"/>
        </w:rPr>
      </w:pPr>
      <w:r w:rsidRPr="004750C1">
        <w:rPr>
          <w:rFonts w:ascii="Times New Roman" w:eastAsia="Times New Roman" w:hAnsi="Times New Roman" w:cs="Times New Roman"/>
          <w:b/>
          <w:i/>
          <w:sz w:val="24"/>
          <w:szCs w:val="24"/>
          <w:lang w:val="bg-BG" w:eastAsia="bg-BG"/>
        </w:rPr>
        <w:t>Заместник-министър на земеделието и</w:t>
      </w:r>
      <w:r w:rsidR="00326ADF">
        <w:rPr>
          <w:rFonts w:ascii="Times New Roman" w:eastAsia="Times New Roman" w:hAnsi="Times New Roman" w:cs="Times New Roman"/>
          <w:b/>
          <w:i/>
          <w:sz w:val="24"/>
          <w:szCs w:val="24"/>
          <w:lang w:val="bg-BG" w:eastAsia="bg-BG"/>
        </w:rPr>
        <w:t xml:space="preserve"> </w:t>
      </w:r>
      <w:r w:rsidRPr="004750C1">
        <w:rPr>
          <w:rFonts w:ascii="Times New Roman" w:eastAsia="Times New Roman" w:hAnsi="Times New Roman" w:cs="Times New Roman"/>
          <w:b/>
          <w:i/>
          <w:sz w:val="24"/>
          <w:szCs w:val="24"/>
          <w:lang w:val="bg-BG" w:eastAsia="bg-BG"/>
        </w:rPr>
        <w:t xml:space="preserve">храните </w:t>
      </w:r>
    </w:p>
    <w:p w:rsidR="004750C1" w:rsidRPr="004750C1" w:rsidRDefault="004750C1" w:rsidP="003148E8">
      <w:pPr>
        <w:spacing w:after="0" w:line="276" w:lineRule="auto"/>
        <w:jc w:val="both"/>
        <w:rPr>
          <w:rFonts w:ascii="Times New Roman" w:eastAsia="Times New Roman" w:hAnsi="Times New Roman" w:cs="Times New Roman"/>
          <w:b/>
          <w:sz w:val="24"/>
          <w:szCs w:val="24"/>
          <w:lang w:val="bg-BG" w:eastAsia="bg-BG"/>
        </w:rPr>
      </w:pPr>
    </w:p>
    <w:tbl>
      <w:tblPr>
        <w:tblStyle w:val="TableGrid"/>
        <w:tblW w:w="5184" w:type="pct"/>
        <w:tblInd w:w="-318" w:type="dxa"/>
        <w:tblLook w:val="04A0" w:firstRow="1" w:lastRow="0" w:firstColumn="1" w:lastColumn="0" w:noHBand="0" w:noVBand="1"/>
      </w:tblPr>
      <w:tblGrid>
        <w:gridCol w:w="14246"/>
      </w:tblGrid>
      <w:tr w:rsidR="004750C1" w:rsidRPr="004750C1" w:rsidTr="004750C1">
        <w:tc>
          <w:tcPr>
            <w:tcW w:w="5000" w:type="pct"/>
            <w:shd w:val="clear" w:color="auto" w:fill="D6E3BC"/>
          </w:tcPr>
          <w:p w:rsidR="004750C1" w:rsidRPr="004750C1" w:rsidRDefault="004750C1" w:rsidP="003148E8">
            <w:pPr>
              <w:spacing w:line="276" w:lineRule="auto"/>
              <w:jc w:val="center"/>
              <w:rPr>
                <w:rFonts w:ascii="Times New Roman" w:eastAsia="Times New Roman" w:hAnsi="Times New Roman" w:cs="Times New Roman"/>
                <w:b/>
                <w:sz w:val="24"/>
                <w:szCs w:val="24"/>
                <w:lang w:eastAsia="bg-BG"/>
              </w:rPr>
            </w:pPr>
          </w:p>
          <w:p w:rsidR="004750C1" w:rsidRPr="004750C1" w:rsidRDefault="00392BF9" w:rsidP="003148E8">
            <w:pPr>
              <w:spacing w:line="276" w:lineRule="auto"/>
              <w:jc w:val="center"/>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Справка</w:t>
            </w:r>
            <w:r w:rsidR="004750C1" w:rsidRPr="004750C1">
              <w:rPr>
                <w:rFonts w:ascii="Times New Roman" w:eastAsia="Times New Roman" w:hAnsi="Times New Roman" w:cs="Times New Roman"/>
                <w:b/>
                <w:sz w:val="24"/>
                <w:szCs w:val="24"/>
                <w:lang w:eastAsia="bg-BG"/>
              </w:rPr>
              <w:t xml:space="preserve"> за направените предложения и възражения в процеса на </w:t>
            </w:r>
            <w:r w:rsidR="001A14A2">
              <w:rPr>
                <w:rFonts w:ascii="Times New Roman" w:eastAsia="Times New Roman" w:hAnsi="Times New Roman" w:cs="Times New Roman"/>
                <w:b/>
                <w:sz w:val="24"/>
                <w:szCs w:val="24"/>
                <w:lang w:eastAsia="bg-BG"/>
              </w:rPr>
              <w:t>трето</w:t>
            </w:r>
            <w:r w:rsidR="00E60F2D">
              <w:rPr>
                <w:rFonts w:ascii="Times New Roman" w:eastAsia="Times New Roman" w:hAnsi="Times New Roman" w:cs="Times New Roman"/>
                <w:b/>
                <w:sz w:val="24"/>
                <w:szCs w:val="24"/>
                <w:lang w:eastAsia="bg-BG"/>
              </w:rPr>
              <w:t xml:space="preserve"> </w:t>
            </w:r>
            <w:r w:rsidR="004750C1" w:rsidRPr="004750C1">
              <w:rPr>
                <w:rFonts w:ascii="Times New Roman" w:eastAsia="Times New Roman" w:hAnsi="Times New Roman" w:cs="Times New Roman"/>
                <w:b/>
                <w:sz w:val="24"/>
                <w:szCs w:val="24"/>
                <w:lang w:eastAsia="bg-BG"/>
              </w:rPr>
              <w:t>обществено обсъждане на проект на условия за кандидатстване, условия за изпълнение и пакет за процедура чрез подбор на проектни предложения № BG06RDNP001-4.017 по подмярка 4.1 „Инвестиции в земеделски стопанства“ от мярка 4 „Инвестиции в материални активи“ на Програма за развитие на селските райони за периода 2014-2020 г.</w:t>
            </w:r>
          </w:p>
          <w:p w:rsidR="004750C1" w:rsidRPr="004750C1" w:rsidRDefault="004750C1" w:rsidP="003148E8">
            <w:pPr>
              <w:spacing w:line="276" w:lineRule="auto"/>
              <w:jc w:val="center"/>
              <w:rPr>
                <w:rFonts w:ascii="Times New Roman" w:eastAsia="Times New Roman" w:hAnsi="Times New Roman" w:cs="Times New Roman"/>
                <w:sz w:val="24"/>
                <w:szCs w:val="24"/>
                <w:lang w:eastAsia="bg-BG"/>
              </w:rPr>
            </w:pPr>
          </w:p>
        </w:tc>
      </w:tr>
    </w:tbl>
    <w:p w:rsidR="004750C1" w:rsidRPr="004750C1" w:rsidRDefault="004750C1" w:rsidP="003148E8">
      <w:pPr>
        <w:spacing w:after="0" w:line="276" w:lineRule="auto"/>
        <w:jc w:val="center"/>
        <w:rPr>
          <w:rFonts w:ascii="Times New Roman" w:eastAsia="Times New Roman" w:hAnsi="Times New Roman" w:cs="Times New Roman"/>
          <w:sz w:val="24"/>
          <w:szCs w:val="24"/>
          <w:lang w:val="bg-BG" w:eastAsia="bg-BG"/>
        </w:rPr>
      </w:pPr>
    </w:p>
    <w:tbl>
      <w:tblPr>
        <w:tblStyle w:val="TableGrid"/>
        <w:tblW w:w="14176" w:type="dxa"/>
        <w:tblInd w:w="-289" w:type="dxa"/>
        <w:tblLayout w:type="fixed"/>
        <w:tblLook w:val="04A0" w:firstRow="1" w:lastRow="0" w:firstColumn="1" w:lastColumn="0" w:noHBand="0" w:noVBand="1"/>
      </w:tblPr>
      <w:tblGrid>
        <w:gridCol w:w="534"/>
        <w:gridCol w:w="1735"/>
        <w:gridCol w:w="1531"/>
        <w:gridCol w:w="6378"/>
        <w:gridCol w:w="3998"/>
      </w:tblGrid>
      <w:tr w:rsidR="004750C1" w:rsidRPr="004750C1" w:rsidTr="00701002">
        <w:tc>
          <w:tcPr>
            <w:tcW w:w="534" w:type="dxa"/>
            <w:vAlign w:val="center"/>
          </w:tcPr>
          <w:p w:rsidR="004750C1" w:rsidRPr="004750C1" w:rsidRDefault="004750C1" w:rsidP="003148E8">
            <w:pPr>
              <w:spacing w:line="276" w:lineRule="auto"/>
              <w:jc w:val="center"/>
              <w:rPr>
                <w:rFonts w:ascii="Times New Roman" w:eastAsia="Times New Roman" w:hAnsi="Times New Roman" w:cs="Times New Roman"/>
                <w:b/>
                <w:sz w:val="24"/>
                <w:szCs w:val="24"/>
                <w:lang w:eastAsia="bg-BG"/>
              </w:rPr>
            </w:pPr>
            <w:r w:rsidRPr="004750C1">
              <w:rPr>
                <w:rFonts w:ascii="Times New Roman" w:eastAsia="Times New Roman" w:hAnsi="Times New Roman" w:cs="Times New Roman"/>
                <w:b/>
                <w:sz w:val="24"/>
                <w:szCs w:val="24"/>
                <w:lang w:eastAsia="bg-BG"/>
              </w:rPr>
              <w:t>№</w:t>
            </w:r>
          </w:p>
        </w:tc>
        <w:tc>
          <w:tcPr>
            <w:tcW w:w="1735" w:type="dxa"/>
            <w:vAlign w:val="center"/>
          </w:tcPr>
          <w:p w:rsidR="004750C1" w:rsidRPr="004750C1" w:rsidRDefault="004750C1" w:rsidP="0085609D">
            <w:pPr>
              <w:spacing w:line="276" w:lineRule="auto"/>
              <w:jc w:val="center"/>
              <w:rPr>
                <w:rFonts w:ascii="Times New Roman" w:eastAsia="Times New Roman" w:hAnsi="Times New Roman" w:cs="Times New Roman"/>
                <w:b/>
                <w:sz w:val="24"/>
                <w:szCs w:val="24"/>
                <w:lang w:eastAsia="bg-BG"/>
              </w:rPr>
            </w:pPr>
            <w:r w:rsidRPr="004750C1">
              <w:rPr>
                <w:rFonts w:ascii="Times New Roman" w:eastAsia="Times New Roman" w:hAnsi="Times New Roman" w:cs="Times New Roman"/>
                <w:b/>
                <w:sz w:val="24"/>
                <w:szCs w:val="24"/>
                <w:lang w:eastAsia="bg-BG"/>
              </w:rPr>
              <w:t>Данни на подателя</w:t>
            </w:r>
          </w:p>
        </w:tc>
        <w:tc>
          <w:tcPr>
            <w:tcW w:w="1531" w:type="dxa"/>
            <w:vAlign w:val="center"/>
          </w:tcPr>
          <w:p w:rsidR="004750C1" w:rsidRPr="004750C1" w:rsidRDefault="004750C1" w:rsidP="003148E8">
            <w:pPr>
              <w:spacing w:line="276" w:lineRule="auto"/>
              <w:jc w:val="center"/>
              <w:rPr>
                <w:rFonts w:ascii="Times New Roman" w:eastAsia="Times New Roman" w:hAnsi="Times New Roman" w:cs="Times New Roman"/>
                <w:b/>
                <w:sz w:val="24"/>
                <w:szCs w:val="24"/>
                <w:lang w:eastAsia="bg-BG"/>
              </w:rPr>
            </w:pPr>
            <w:r w:rsidRPr="004750C1">
              <w:rPr>
                <w:rFonts w:ascii="Times New Roman" w:eastAsia="Times New Roman" w:hAnsi="Times New Roman" w:cs="Times New Roman"/>
                <w:b/>
                <w:sz w:val="24"/>
                <w:szCs w:val="24"/>
                <w:lang w:eastAsia="bg-BG"/>
              </w:rPr>
              <w:t>Дата на получаване</w:t>
            </w:r>
          </w:p>
        </w:tc>
        <w:tc>
          <w:tcPr>
            <w:tcW w:w="6378" w:type="dxa"/>
            <w:vAlign w:val="center"/>
          </w:tcPr>
          <w:p w:rsidR="004750C1" w:rsidRPr="004750C1" w:rsidRDefault="004750C1" w:rsidP="003148E8">
            <w:pPr>
              <w:spacing w:line="276" w:lineRule="auto"/>
              <w:jc w:val="center"/>
              <w:rPr>
                <w:rFonts w:ascii="Times New Roman" w:eastAsia="Times New Roman" w:hAnsi="Times New Roman" w:cs="Times New Roman"/>
                <w:b/>
                <w:sz w:val="24"/>
                <w:szCs w:val="24"/>
                <w:lang w:eastAsia="bg-BG"/>
              </w:rPr>
            </w:pPr>
            <w:r w:rsidRPr="004750C1">
              <w:rPr>
                <w:rFonts w:ascii="Times New Roman" w:eastAsia="Times New Roman" w:hAnsi="Times New Roman" w:cs="Times New Roman"/>
                <w:b/>
                <w:sz w:val="24"/>
                <w:szCs w:val="24"/>
                <w:lang w:eastAsia="bg-BG"/>
              </w:rPr>
              <w:t>Коментар/Предложение</w:t>
            </w:r>
          </w:p>
        </w:tc>
        <w:tc>
          <w:tcPr>
            <w:tcW w:w="3998" w:type="dxa"/>
            <w:vAlign w:val="center"/>
          </w:tcPr>
          <w:p w:rsidR="004750C1" w:rsidRPr="004750C1" w:rsidRDefault="004750C1" w:rsidP="003148E8">
            <w:pPr>
              <w:spacing w:line="276" w:lineRule="auto"/>
              <w:jc w:val="center"/>
              <w:rPr>
                <w:rFonts w:ascii="Times New Roman" w:eastAsia="Times New Roman" w:hAnsi="Times New Roman" w:cs="Times New Roman"/>
                <w:b/>
                <w:sz w:val="24"/>
                <w:szCs w:val="24"/>
                <w:lang w:eastAsia="bg-BG"/>
              </w:rPr>
            </w:pPr>
            <w:r w:rsidRPr="004750C1">
              <w:rPr>
                <w:rFonts w:ascii="Times New Roman" w:eastAsia="Times New Roman" w:hAnsi="Times New Roman" w:cs="Times New Roman"/>
                <w:b/>
                <w:sz w:val="24"/>
                <w:szCs w:val="24"/>
                <w:lang w:eastAsia="bg-BG"/>
              </w:rPr>
              <w:t>Становище на УО на ПРСР</w:t>
            </w:r>
          </w:p>
        </w:tc>
      </w:tr>
      <w:tr w:rsidR="004F6F95" w:rsidRPr="007D51EA" w:rsidTr="00701002">
        <w:tc>
          <w:tcPr>
            <w:tcW w:w="534" w:type="dxa"/>
            <w:vAlign w:val="center"/>
          </w:tcPr>
          <w:p w:rsidR="004F6F95" w:rsidRPr="007D51EA" w:rsidRDefault="004F6F95" w:rsidP="004F6F95">
            <w:pPr>
              <w:spacing w:line="276" w:lineRule="auto"/>
              <w:jc w:val="both"/>
              <w:rPr>
                <w:rFonts w:ascii="Times New Roman" w:eastAsia="Times New Roman" w:hAnsi="Times New Roman" w:cs="Times New Roman"/>
                <w:sz w:val="20"/>
                <w:szCs w:val="20"/>
                <w:lang w:eastAsia="bg-BG"/>
              </w:rPr>
            </w:pPr>
            <w:r w:rsidRPr="007D51EA">
              <w:rPr>
                <w:rFonts w:ascii="Times New Roman" w:eastAsia="Times New Roman" w:hAnsi="Times New Roman" w:cs="Times New Roman"/>
                <w:sz w:val="20"/>
                <w:szCs w:val="20"/>
                <w:lang w:eastAsia="bg-BG"/>
              </w:rPr>
              <w:t>1.</w:t>
            </w:r>
          </w:p>
        </w:tc>
        <w:tc>
          <w:tcPr>
            <w:tcW w:w="1735" w:type="dxa"/>
            <w:vAlign w:val="center"/>
          </w:tcPr>
          <w:p w:rsidR="004F6F95" w:rsidRPr="00392BF9" w:rsidRDefault="00C74641" w:rsidP="004F6F95">
            <w:pPr>
              <w:spacing w:line="276" w:lineRule="auto"/>
              <w:jc w:val="both"/>
              <w:rPr>
                <w:rFonts w:ascii="Times New Roman" w:eastAsia="Times New Roman" w:hAnsi="Times New Roman" w:cs="Times New Roman"/>
                <w:sz w:val="20"/>
                <w:szCs w:val="20"/>
                <w:lang w:eastAsia="bg-BG"/>
              </w:rPr>
            </w:pPr>
            <w:r w:rsidRPr="00392BF9">
              <w:rPr>
                <w:rFonts w:ascii="Times New Roman" w:eastAsia="Times New Roman" w:hAnsi="Times New Roman" w:cs="Times New Roman"/>
                <w:sz w:val="20"/>
                <w:szCs w:val="20"/>
                <w:lang w:eastAsia="bg-BG"/>
              </w:rPr>
              <w:t>sidom@abv.bg</w:t>
            </w:r>
          </w:p>
        </w:tc>
        <w:tc>
          <w:tcPr>
            <w:tcW w:w="1531" w:type="dxa"/>
            <w:vAlign w:val="center"/>
          </w:tcPr>
          <w:p w:rsidR="004F6F95" w:rsidRPr="007D51EA" w:rsidRDefault="004F6F95"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t>0</w:t>
            </w:r>
            <w:r w:rsidR="00C74641">
              <w:rPr>
                <w:rFonts w:ascii="Times New Roman" w:eastAsia="Times New Roman" w:hAnsi="Times New Roman" w:cs="Times New Roman"/>
                <w:sz w:val="20"/>
                <w:szCs w:val="20"/>
                <w:lang w:val="en-US" w:eastAsia="bg-BG"/>
              </w:rPr>
              <w:t>7</w:t>
            </w:r>
            <w:r w:rsidRPr="001A14A2">
              <w:rPr>
                <w:rFonts w:ascii="Times New Roman" w:eastAsia="Times New Roman" w:hAnsi="Times New Roman" w:cs="Times New Roman"/>
                <w:sz w:val="20"/>
                <w:szCs w:val="20"/>
                <w:lang w:eastAsia="bg-BG"/>
              </w:rPr>
              <w:t>.08.2024</w:t>
            </w:r>
            <w:r>
              <w:rPr>
                <w:rFonts w:ascii="Times New Roman" w:eastAsia="Times New Roman" w:hAnsi="Times New Roman" w:cs="Times New Roman"/>
                <w:sz w:val="20"/>
                <w:szCs w:val="20"/>
                <w:lang w:eastAsia="bg-BG"/>
              </w:rPr>
              <w:t xml:space="preserve"> г.</w:t>
            </w:r>
          </w:p>
        </w:tc>
        <w:tc>
          <w:tcPr>
            <w:tcW w:w="6378" w:type="dxa"/>
            <w:vAlign w:val="center"/>
          </w:tcPr>
          <w:p w:rsidR="00C74641" w:rsidRPr="00C74641" w:rsidRDefault="00C74641" w:rsidP="00C74641">
            <w:pPr>
              <w:spacing w:line="276" w:lineRule="auto"/>
              <w:jc w:val="both"/>
              <w:rPr>
                <w:rFonts w:ascii="Times New Roman" w:eastAsia="Times New Roman" w:hAnsi="Times New Roman" w:cs="Times New Roman"/>
                <w:sz w:val="20"/>
                <w:szCs w:val="20"/>
                <w:lang w:eastAsia="bg-BG"/>
              </w:rPr>
            </w:pPr>
            <w:r w:rsidRPr="00C74641">
              <w:rPr>
                <w:rFonts w:ascii="Times New Roman" w:eastAsia="Times New Roman" w:hAnsi="Times New Roman" w:cs="Times New Roman"/>
                <w:sz w:val="20"/>
                <w:szCs w:val="20"/>
                <w:lang w:eastAsia="bg-BG"/>
              </w:rPr>
              <w:t>Уважаеми дами и господа,</w:t>
            </w:r>
          </w:p>
          <w:p w:rsidR="00C74641" w:rsidRPr="00C74641" w:rsidRDefault="00C74641" w:rsidP="00C74641">
            <w:pPr>
              <w:spacing w:line="276" w:lineRule="auto"/>
              <w:jc w:val="both"/>
              <w:rPr>
                <w:rFonts w:ascii="Times New Roman" w:eastAsia="Times New Roman" w:hAnsi="Times New Roman" w:cs="Times New Roman"/>
                <w:sz w:val="20"/>
                <w:szCs w:val="20"/>
                <w:lang w:eastAsia="bg-BG"/>
              </w:rPr>
            </w:pPr>
            <w:r w:rsidRPr="00C74641">
              <w:rPr>
                <w:rFonts w:ascii="Times New Roman" w:eastAsia="Times New Roman" w:hAnsi="Times New Roman" w:cs="Times New Roman"/>
                <w:sz w:val="20"/>
                <w:szCs w:val="20"/>
                <w:lang w:eastAsia="bg-BG"/>
              </w:rPr>
              <w:t>В</w:t>
            </w:r>
            <w:bookmarkStart w:id="0" w:name="_GoBack"/>
            <w:bookmarkEnd w:id="0"/>
            <w:r w:rsidRPr="00C74641">
              <w:rPr>
                <w:rFonts w:ascii="Times New Roman" w:eastAsia="Times New Roman" w:hAnsi="Times New Roman" w:cs="Times New Roman"/>
                <w:sz w:val="20"/>
                <w:szCs w:val="20"/>
                <w:lang w:eastAsia="bg-BG"/>
              </w:rPr>
              <w:t>ъв връзка с обществено обсъждане на проект на заповед за изменение на Насоки за кандидатстване по процедура № BG06RDNP001-4.001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г.,Ви отправям следното питане:</w:t>
            </w:r>
          </w:p>
          <w:p w:rsidR="00C74641" w:rsidRPr="00C74641" w:rsidRDefault="00C74641" w:rsidP="00C74641">
            <w:pPr>
              <w:spacing w:line="276" w:lineRule="auto"/>
              <w:jc w:val="both"/>
              <w:rPr>
                <w:rFonts w:ascii="Times New Roman" w:eastAsia="Times New Roman" w:hAnsi="Times New Roman" w:cs="Times New Roman"/>
                <w:sz w:val="20"/>
                <w:szCs w:val="20"/>
                <w:lang w:eastAsia="bg-BG"/>
              </w:rPr>
            </w:pPr>
            <w:r w:rsidRPr="00C74641">
              <w:rPr>
                <w:rFonts w:ascii="Times New Roman" w:eastAsia="Times New Roman" w:hAnsi="Times New Roman" w:cs="Times New Roman"/>
                <w:sz w:val="20"/>
                <w:szCs w:val="20"/>
                <w:lang w:eastAsia="bg-BG"/>
              </w:rPr>
              <w:t>В предстоящия прием по тази мярка ще могат ли да участват земеделски производители,които за собствена сметка са изградили и въвели в експлоатация поливни площи- сондажни кладенци, пивотни системи, капкови полета,помпени съоръжения ,фотоволтаични системи и др. ,пряко свързани с опазването и спестяването на водния ресурс?</w:t>
            </w:r>
          </w:p>
          <w:p w:rsidR="00C74641" w:rsidRPr="00C74641" w:rsidRDefault="00C74641" w:rsidP="00C74641">
            <w:pPr>
              <w:spacing w:line="276" w:lineRule="auto"/>
              <w:jc w:val="both"/>
              <w:rPr>
                <w:rFonts w:ascii="Times New Roman" w:eastAsia="Times New Roman" w:hAnsi="Times New Roman" w:cs="Times New Roman"/>
                <w:sz w:val="20"/>
                <w:szCs w:val="20"/>
                <w:lang w:eastAsia="bg-BG"/>
              </w:rPr>
            </w:pPr>
            <w:r w:rsidRPr="00C74641">
              <w:rPr>
                <w:rFonts w:ascii="Times New Roman" w:eastAsia="Times New Roman" w:hAnsi="Times New Roman" w:cs="Times New Roman"/>
                <w:sz w:val="20"/>
                <w:szCs w:val="20"/>
                <w:lang w:eastAsia="bg-BG"/>
              </w:rPr>
              <w:t>Ние сме направили всичко това ,както и много други мои колеги са сторили същото,като искаме да знаем можем ли да увеличим дела на поливните площи с инвестиции по-горе посочената мярка.</w:t>
            </w:r>
          </w:p>
          <w:p w:rsidR="00C74641" w:rsidRPr="00C74641" w:rsidRDefault="00C74641" w:rsidP="00C74641">
            <w:pPr>
              <w:spacing w:line="276" w:lineRule="auto"/>
              <w:jc w:val="both"/>
              <w:rPr>
                <w:rFonts w:ascii="Times New Roman" w:eastAsia="Times New Roman" w:hAnsi="Times New Roman" w:cs="Times New Roman"/>
                <w:sz w:val="20"/>
                <w:szCs w:val="20"/>
                <w:lang w:eastAsia="bg-BG"/>
              </w:rPr>
            </w:pPr>
            <w:r w:rsidRPr="00C74641">
              <w:rPr>
                <w:rFonts w:ascii="Times New Roman" w:eastAsia="Times New Roman" w:hAnsi="Times New Roman" w:cs="Times New Roman"/>
                <w:sz w:val="20"/>
                <w:szCs w:val="20"/>
                <w:lang w:eastAsia="bg-BG"/>
              </w:rPr>
              <w:lastRenderedPageBreak/>
              <w:t>Ако не сме допустими кандидати -няма да сме поставени при равни условия с други такива,които използват ресурса вода, през "Напоителни системи"</w:t>
            </w:r>
          </w:p>
          <w:p w:rsidR="00C74641" w:rsidRPr="00C74641" w:rsidRDefault="00C74641" w:rsidP="00C74641">
            <w:pPr>
              <w:spacing w:line="276" w:lineRule="auto"/>
              <w:jc w:val="both"/>
              <w:rPr>
                <w:rFonts w:ascii="Times New Roman" w:eastAsia="Times New Roman" w:hAnsi="Times New Roman" w:cs="Times New Roman"/>
                <w:sz w:val="20"/>
                <w:szCs w:val="20"/>
                <w:lang w:eastAsia="bg-BG"/>
              </w:rPr>
            </w:pPr>
            <w:r w:rsidRPr="00C74641">
              <w:rPr>
                <w:rFonts w:ascii="Times New Roman" w:eastAsia="Times New Roman" w:hAnsi="Times New Roman" w:cs="Times New Roman"/>
                <w:sz w:val="20"/>
                <w:szCs w:val="20"/>
                <w:lang w:eastAsia="bg-BG"/>
              </w:rPr>
              <w:t>Ние имаме възможност и капацитет на водното тяло да разширим чрез нови системи дела на поливните площи и искаме да знаем ,дали сме допустими бенефициенти?</w:t>
            </w:r>
          </w:p>
          <w:p w:rsidR="004F6F95" w:rsidRPr="007D51EA" w:rsidRDefault="00C74641" w:rsidP="00C74641">
            <w:pPr>
              <w:spacing w:line="276" w:lineRule="auto"/>
              <w:jc w:val="both"/>
              <w:rPr>
                <w:rFonts w:ascii="Times New Roman" w:eastAsia="Times New Roman" w:hAnsi="Times New Roman" w:cs="Times New Roman"/>
                <w:sz w:val="20"/>
                <w:szCs w:val="20"/>
                <w:lang w:eastAsia="bg-BG"/>
              </w:rPr>
            </w:pPr>
            <w:r w:rsidRPr="00C74641">
              <w:rPr>
                <w:rFonts w:ascii="Times New Roman" w:eastAsia="Times New Roman" w:hAnsi="Times New Roman" w:cs="Times New Roman"/>
                <w:sz w:val="20"/>
                <w:szCs w:val="20"/>
                <w:lang w:eastAsia="bg-BG"/>
              </w:rPr>
              <w:t>с уважение Й</w:t>
            </w:r>
            <w:r>
              <w:rPr>
                <w:rFonts w:ascii="Times New Roman" w:eastAsia="Times New Roman" w:hAnsi="Times New Roman" w:cs="Times New Roman"/>
                <w:sz w:val="20"/>
                <w:szCs w:val="20"/>
                <w:lang w:val="en-US" w:eastAsia="bg-BG"/>
              </w:rPr>
              <w:t>*</w:t>
            </w:r>
            <w:r w:rsidRPr="00C74641">
              <w:rPr>
                <w:rFonts w:ascii="Times New Roman" w:eastAsia="Times New Roman" w:hAnsi="Times New Roman" w:cs="Times New Roman"/>
                <w:sz w:val="20"/>
                <w:szCs w:val="20"/>
                <w:lang w:eastAsia="bg-BG"/>
              </w:rPr>
              <w:t xml:space="preserve"> А</w:t>
            </w:r>
            <w:r>
              <w:rPr>
                <w:rFonts w:ascii="Times New Roman" w:eastAsia="Times New Roman" w:hAnsi="Times New Roman" w:cs="Times New Roman"/>
                <w:sz w:val="20"/>
                <w:szCs w:val="20"/>
                <w:lang w:val="en-US" w:eastAsia="bg-BG"/>
              </w:rPr>
              <w:t>*</w:t>
            </w:r>
            <w:r w:rsidRPr="00C74641">
              <w:rPr>
                <w:rFonts w:ascii="Times New Roman" w:eastAsia="Times New Roman" w:hAnsi="Times New Roman" w:cs="Times New Roman"/>
                <w:sz w:val="20"/>
                <w:szCs w:val="20"/>
                <w:lang w:eastAsia="bg-BG"/>
              </w:rPr>
              <w:t>,Добричка област</w:t>
            </w:r>
          </w:p>
        </w:tc>
        <w:tc>
          <w:tcPr>
            <w:tcW w:w="3998" w:type="dxa"/>
            <w:vAlign w:val="center"/>
          </w:tcPr>
          <w:p w:rsidR="009C2945" w:rsidRDefault="009C2945" w:rsidP="00890A93">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lastRenderedPageBreak/>
              <w:t>Коментарът не съдържа предложение.</w:t>
            </w:r>
          </w:p>
          <w:p w:rsidR="004F6F95" w:rsidRDefault="00C74641" w:rsidP="00890A93">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Д</w:t>
            </w:r>
            <w:r w:rsidRPr="00C74641">
              <w:rPr>
                <w:rFonts w:ascii="Times New Roman" w:eastAsia="Times New Roman" w:hAnsi="Times New Roman" w:cs="Times New Roman"/>
                <w:sz w:val="20"/>
                <w:szCs w:val="20"/>
                <w:lang w:eastAsia="bg-BG"/>
              </w:rPr>
              <w:t xml:space="preserve">опустими за подпомагане по </w:t>
            </w:r>
            <w:r w:rsidR="009C2945">
              <w:rPr>
                <w:rFonts w:ascii="Times New Roman" w:eastAsia="Times New Roman" w:hAnsi="Times New Roman" w:cs="Times New Roman"/>
                <w:sz w:val="20"/>
                <w:szCs w:val="20"/>
                <w:lang w:eastAsia="bg-BG"/>
              </w:rPr>
              <w:t xml:space="preserve">настоящата </w:t>
            </w:r>
            <w:r w:rsidRPr="00C74641">
              <w:rPr>
                <w:rFonts w:ascii="Times New Roman" w:eastAsia="Times New Roman" w:hAnsi="Times New Roman" w:cs="Times New Roman"/>
                <w:sz w:val="20"/>
                <w:szCs w:val="20"/>
                <w:lang w:eastAsia="bg-BG"/>
              </w:rPr>
              <w:t>процедура са инвестиции само в „напоявани площи“, а именно: площи със съществуващи напоителни инсталации, както и площи, които не се напояват, но в които към 1 януари 2007 г. е действала система за напояване.</w:t>
            </w:r>
          </w:p>
          <w:p w:rsidR="00C74641" w:rsidRPr="00C74641" w:rsidRDefault="00C74641" w:rsidP="00890A93">
            <w:pPr>
              <w:spacing w:line="276" w:lineRule="auto"/>
              <w:jc w:val="both"/>
              <w:rPr>
                <w:rFonts w:ascii="Times New Roman" w:eastAsia="Times New Roman" w:hAnsi="Times New Roman" w:cs="Times New Roman"/>
                <w:i/>
                <w:sz w:val="20"/>
                <w:szCs w:val="20"/>
                <w:lang w:eastAsia="bg-BG"/>
              </w:rPr>
            </w:pPr>
            <w:r>
              <w:rPr>
                <w:rFonts w:ascii="Times New Roman" w:eastAsia="Times New Roman" w:hAnsi="Times New Roman" w:cs="Times New Roman"/>
                <w:sz w:val="20"/>
                <w:szCs w:val="20"/>
                <w:lang w:eastAsia="bg-BG"/>
              </w:rPr>
              <w:t xml:space="preserve">Както е посочено в т. 26 от раздел 13.2 от Условията за кандидатстване: </w:t>
            </w:r>
            <w:r>
              <w:rPr>
                <w:rFonts w:ascii="Times New Roman" w:eastAsia="Times New Roman" w:hAnsi="Times New Roman" w:cs="Times New Roman"/>
                <w:i/>
                <w:sz w:val="20"/>
                <w:szCs w:val="20"/>
                <w:lang w:eastAsia="bg-BG"/>
              </w:rPr>
              <w:t>„</w:t>
            </w:r>
            <w:r w:rsidRPr="00C74641">
              <w:rPr>
                <w:rFonts w:ascii="Times New Roman" w:eastAsia="Times New Roman" w:hAnsi="Times New Roman" w:cs="Times New Roman"/>
                <w:i/>
                <w:sz w:val="20"/>
                <w:szCs w:val="20"/>
                <w:lang w:eastAsia="bg-BG"/>
              </w:rPr>
              <w:t>Инвестиции по т. 23, свързани с нетно увеличение на напояваната площ, не са допустими за подпомагане.</w:t>
            </w:r>
            <w:r>
              <w:rPr>
                <w:rFonts w:ascii="Times New Roman" w:eastAsia="Times New Roman" w:hAnsi="Times New Roman" w:cs="Times New Roman"/>
                <w:i/>
                <w:sz w:val="20"/>
                <w:szCs w:val="20"/>
                <w:lang w:eastAsia="bg-BG"/>
              </w:rPr>
              <w:t>“</w:t>
            </w:r>
          </w:p>
        </w:tc>
      </w:tr>
      <w:tr w:rsidR="00C74641" w:rsidRPr="007D51EA" w:rsidTr="00267233">
        <w:tc>
          <w:tcPr>
            <w:tcW w:w="534" w:type="dxa"/>
            <w:vAlign w:val="center"/>
          </w:tcPr>
          <w:p w:rsidR="00C74641" w:rsidRPr="007D51EA" w:rsidRDefault="00C74641" w:rsidP="00C74641">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2</w:t>
            </w:r>
            <w:r w:rsidRPr="007D51EA">
              <w:rPr>
                <w:rFonts w:ascii="Times New Roman" w:eastAsia="Times New Roman" w:hAnsi="Times New Roman" w:cs="Times New Roman"/>
                <w:sz w:val="20"/>
                <w:szCs w:val="20"/>
                <w:lang w:eastAsia="bg-BG"/>
              </w:rPr>
              <w:t>.</w:t>
            </w:r>
          </w:p>
        </w:tc>
        <w:tc>
          <w:tcPr>
            <w:tcW w:w="1735" w:type="dxa"/>
            <w:vAlign w:val="center"/>
          </w:tcPr>
          <w:p w:rsidR="00C74641" w:rsidRPr="00392BF9" w:rsidRDefault="00C74641" w:rsidP="00C74641">
            <w:pPr>
              <w:spacing w:line="276" w:lineRule="auto"/>
              <w:jc w:val="both"/>
              <w:rPr>
                <w:rFonts w:ascii="Times New Roman" w:eastAsia="Times New Roman" w:hAnsi="Times New Roman" w:cs="Times New Roman"/>
                <w:sz w:val="20"/>
                <w:szCs w:val="20"/>
                <w:lang w:eastAsia="bg-BG"/>
              </w:rPr>
            </w:pPr>
            <w:r w:rsidRPr="00392BF9">
              <w:rPr>
                <w:rFonts w:ascii="Times New Roman" w:eastAsia="Times New Roman" w:hAnsi="Times New Roman" w:cs="Times New Roman"/>
                <w:sz w:val="20"/>
                <w:szCs w:val="20"/>
                <w:lang w:eastAsia="bg-BG"/>
              </w:rPr>
              <w:t>bioformltd@gmail.com</w:t>
            </w:r>
          </w:p>
        </w:tc>
        <w:tc>
          <w:tcPr>
            <w:tcW w:w="1531" w:type="dxa"/>
            <w:vAlign w:val="center"/>
          </w:tcPr>
          <w:p w:rsidR="00C74641" w:rsidRPr="007D51EA" w:rsidRDefault="00C74641"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t>09.08.2024</w:t>
            </w:r>
            <w:r>
              <w:rPr>
                <w:rFonts w:ascii="Times New Roman" w:eastAsia="Times New Roman" w:hAnsi="Times New Roman" w:cs="Times New Roman"/>
                <w:sz w:val="20"/>
                <w:szCs w:val="20"/>
                <w:lang w:eastAsia="bg-BG"/>
              </w:rPr>
              <w:t xml:space="preserve"> г.</w:t>
            </w:r>
          </w:p>
        </w:tc>
        <w:tc>
          <w:tcPr>
            <w:tcW w:w="6378" w:type="dxa"/>
            <w:vAlign w:val="center"/>
          </w:tcPr>
          <w:p w:rsidR="00C74641" w:rsidRPr="001A14A2" w:rsidRDefault="00C74641"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t>Уважаеми дами и господа,</w:t>
            </w:r>
          </w:p>
          <w:p w:rsidR="00C74641" w:rsidRPr="001A14A2" w:rsidRDefault="00C74641"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t>Във връзка обявено обществено обсъждане на процедура за предоставяне на безвъзмездна финансова помощ по процедура чрез подбор № BG06RDNP001-4.017 Целеви прием за проектни предложения за повишаване на ефективността при потреблението на вода в селското стопанство.</w:t>
            </w:r>
          </w:p>
          <w:p w:rsidR="00C74641" w:rsidRPr="001A14A2" w:rsidRDefault="00C74641"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t>Съгласно раздел 13. Дейности, допустими за финансиране, точка 23. „Финансова помощ се предоставя за инвестиции в напоителни инсталации за напояване на земеделски култури, ако:</w:t>
            </w:r>
          </w:p>
          <w:p w:rsidR="00C74641" w:rsidRPr="001A14A2" w:rsidRDefault="00C74641"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t>23.1. са в съответствие с Плана за управление на речните басейни за съответния район, в чийто териториален обхват ще се извършват инвестициите;</w:t>
            </w:r>
          </w:p>
          <w:p w:rsidR="00C74641" w:rsidRPr="001A14A2" w:rsidRDefault="00C74641"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t>23.2. към датата на подаване на проектното предложение за площите, за които е разработен бизнес плана, кандидатът има осигурен достъп до услуги за напояване и/или е титуляр на действащо разрешително за водовземане по ЗВ и се изпълняват параметрите и условията в разрешителното.</w:t>
            </w:r>
          </w:p>
          <w:p w:rsidR="00C74641" w:rsidRPr="001A14A2" w:rsidRDefault="00C74641"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t>23.2.1. Действащото разрешително за водовземане по ЗВ трябва да е издадено преди 01.01.2024 г.“.</w:t>
            </w:r>
          </w:p>
          <w:p w:rsidR="00C74641" w:rsidRPr="001A14A2" w:rsidRDefault="00C74641"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t>Считаме че условието разрешителното за водовземане по ЗВ да е издадено преди 01.01.2024 г. ограничава редица кандидати от възможност за инвестиции в опазване на компонентите на околната среда, изразено в повишаване на ефективността при потреблението на вода в селското стопанство.</w:t>
            </w:r>
          </w:p>
          <w:p w:rsidR="00C74641" w:rsidRPr="001A14A2" w:rsidRDefault="00C74641"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t xml:space="preserve">Издаването на разрешително за водовземане е процес, който изисква време и подготовка на редица документи, включително геодезическо заснемане, опитно водочерпене, вземане на водни проби, физико-химичен анализ на водата и други. Процедура може да отнеме години и така кандидати, които са предприели стъпки за издаване на разрешително през 2022 г. но все още нямат влязло в сила такова към 01.01.2024 г. остават без достъп до финансиране. </w:t>
            </w:r>
          </w:p>
          <w:p w:rsidR="00C74641" w:rsidRPr="001A14A2" w:rsidRDefault="00C74641"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lastRenderedPageBreak/>
              <w:t xml:space="preserve">Видно от публичните регистри на съоръженията за водовземане от подземни води за стопански цели има редица физически и юридически лица с регистрирани водовземни съоръжения от 2022 г., които все още нямат разрешително. </w:t>
            </w:r>
          </w:p>
          <w:p w:rsidR="00C74641" w:rsidRPr="001A14A2" w:rsidRDefault="00C74641"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t>За постигане на основната цел на процедурата, а именно повишаване на ефективността при потреблението на вода в селското стопанство, е необходимо разширяване на обхвата на допустимите кандидати, което да гарантира подаване на повече качествени проектни предложения и целесъобразно усвояване на предвидения бюджет. Предлагаме следната промяна на точка 23:</w:t>
            </w:r>
          </w:p>
          <w:p w:rsidR="00C74641" w:rsidRPr="001A14A2" w:rsidRDefault="00C74641"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t>23. „Финансова помощ се предоставя за инвестиции в напоителни инсталации за напояване на земеделски култури, ако:</w:t>
            </w:r>
          </w:p>
          <w:p w:rsidR="00C74641" w:rsidRPr="001A14A2" w:rsidRDefault="00C74641"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t>23.1. са в съответствие с Плана за управление на речните басейни за съответния район, в чийто териториален обхват ще се извършват инвестициите;</w:t>
            </w:r>
          </w:p>
          <w:p w:rsidR="00C74641" w:rsidRPr="001A14A2" w:rsidRDefault="00C74641"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t>23.2. към датата на подаване на проектното предложение за площите, за които е разработен бизнес плана, кандидатът има осигурен достъп до услуги за напояване и/или е титуляр на действащо разрешително за водовземане по ЗВ и се изпълняват параметрите и условията в разрешителното.</w:t>
            </w:r>
          </w:p>
          <w:p w:rsidR="00C74641" w:rsidRPr="001A14A2" w:rsidRDefault="00C74641"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t>23.2.1. Действащото разрешително за водовземане по ЗВ трябва да е издадено преди 01.01.2024 г.  – отпада.</w:t>
            </w:r>
          </w:p>
          <w:p w:rsidR="00C74641" w:rsidRPr="007D51EA" w:rsidRDefault="00C74641" w:rsidP="00C74641">
            <w:pPr>
              <w:spacing w:line="276" w:lineRule="auto"/>
              <w:jc w:val="both"/>
              <w:rPr>
                <w:rFonts w:ascii="Times New Roman" w:eastAsia="Times New Roman" w:hAnsi="Times New Roman" w:cs="Times New Roman"/>
                <w:sz w:val="20"/>
                <w:szCs w:val="20"/>
                <w:lang w:eastAsia="bg-BG"/>
              </w:rPr>
            </w:pPr>
            <w:r w:rsidRPr="001A14A2">
              <w:rPr>
                <w:rFonts w:ascii="Times New Roman" w:eastAsia="Times New Roman" w:hAnsi="Times New Roman" w:cs="Times New Roman"/>
                <w:sz w:val="20"/>
                <w:szCs w:val="20"/>
                <w:lang w:eastAsia="bg-BG"/>
              </w:rPr>
              <w:t>С Уважение!</w:t>
            </w:r>
          </w:p>
        </w:tc>
        <w:tc>
          <w:tcPr>
            <w:tcW w:w="3998" w:type="dxa"/>
            <w:vAlign w:val="center"/>
          </w:tcPr>
          <w:p w:rsidR="00C74641" w:rsidRDefault="00C74641" w:rsidP="00C74641">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lastRenderedPageBreak/>
              <w:t>Не се приема.</w:t>
            </w:r>
          </w:p>
          <w:p w:rsidR="00C74641" w:rsidRDefault="00C74641" w:rsidP="00C74641">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 xml:space="preserve">Следва да се има предвид, че бюджета на предстоящия прием е осигурен чрез </w:t>
            </w:r>
            <w:r w:rsidRPr="00DA752F">
              <w:rPr>
                <w:rFonts w:ascii="Times New Roman" w:eastAsia="Times New Roman" w:hAnsi="Times New Roman" w:cs="Times New Roman"/>
                <w:sz w:val="20"/>
                <w:szCs w:val="20"/>
                <w:lang w:eastAsia="bg-BG"/>
              </w:rPr>
              <w:t>прехвърляне на средства от мерки 10 и 11 към подмярка 4.1</w:t>
            </w:r>
            <w:r>
              <w:rPr>
                <w:rFonts w:ascii="Times New Roman" w:eastAsia="Times New Roman" w:hAnsi="Times New Roman" w:cs="Times New Roman"/>
                <w:sz w:val="20"/>
                <w:szCs w:val="20"/>
                <w:lang w:eastAsia="bg-BG"/>
              </w:rPr>
              <w:t xml:space="preserve"> в п</w:t>
            </w:r>
            <w:r w:rsidRPr="00DA752F">
              <w:rPr>
                <w:rFonts w:ascii="Times New Roman" w:eastAsia="Times New Roman" w:hAnsi="Times New Roman" w:cs="Times New Roman"/>
                <w:sz w:val="20"/>
                <w:szCs w:val="20"/>
                <w:lang w:eastAsia="bg-BG"/>
              </w:rPr>
              <w:t>одготвеното седемнадесето изменение на Програмата</w:t>
            </w:r>
            <w:r>
              <w:rPr>
                <w:rFonts w:ascii="Times New Roman" w:eastAsia="Times New Roman" w:hAnsi="Times New Roman" w:cs="Times New Roman"/>
                <w:sz w:val="20"/>
                <w:szCs w:val="20"/>
                <w:lang w:eastAsia="bg-BG"/>
              </w:rPr>
              <w:t xml:space="preserve">, които </w:t>
            </w:r>
            <w:r w:rsidRPr="00DA752F">
              <w:rPr>
                <w:rFonts w:ascii="Times New Roman" w:eastAsia="Times New Roman" w:hAnsi="Times New Roman" w:cs="Times New Roman"/>
                <w:sz w:val="20"/>
                <w:szCs w:val="20"/>
                <w:lang w:eastAsia="bg-BG"/>
              </w:rPr>
              <w:t xml:space="preserve">са обхванати от ограничението на чл. 59, параграф 6 от Регламент (ЕС) № 1305/2013, съгласно което всяка страна членки следва да запази 30 % от участието на ЕЗФРСР за инвестиции по чл. 17, свързани с околната среда и климат и мерки по чл. 21, 28, 29, 30, 31, 32 и 34. </w:t>
            </w:r>
            <w:r>
              <w:rPr>
                <w:rFonts w:ascii="Times New Roman" w:eastAsia="Times New Roman" w:hAnsi="Times New Roman" w:cs="Times New Roman"/>
                <w:sz w:val="20"/>
                <w:szCs w:val="20"/>
                <w:lang w:eastAsia="bg-BG"/>
              </w:rPr>
              <w:t>В тази връзка</w:t>
            </w:r>
            <w:r w:rsidRPr="00DA752F">
              <w:rPr>
                <w:rFonts w:ascii="Times New Roman" w:eastAsia="Times New Roman" w:hAnsi="Times New Roman" w:cs="Times New Roman"/>
                <w:sz w:val="20"/>
                <w:szCs w:val="20"/>
                <w:lang w:eastAsia="bg-BG"/>
              </w:rPr>
              <w:t>, инвестициите, за които се предоставя финансова помощ по предстоящия прием следва да допринасят за постигане на екологичните цели</w:t>
            </w:r>
            <w:r>
              <w:rPr>
                <w:rFonts w:ascii="Times New Roman" w:eastAsia="Times New Roman" w:hAnsi="Times New Roman" w:cs="Times New Roman"/>
                <w:sz w:val="20"/>
                <w:szCs w:val="20"/>
                <w:lang w:eastAsia="bg-BG"/>
              </w:rPr>
              <w:t>.</w:t>
            </w:r>
          </w:p>
          <w:p w:rsidR="00C74641" w:rsidRDefault="00C74641" w:rsidP="00C74641">
            <w:pPr>
              <w:spacing w:line="276" w:lineRule="auto"/>
              <w:jc w:val="both"/>
              <w:rPr>
                <w:rFonts w:ascii="Times New Roman" w:eastAsia="Times New Roman" w:hAnsi="Times New Roman" w:cs="Times New Roman"/>
                <w:sz w:val="20"/>
                <w:szCs w:val="20"/>
                <w:lang w:eastAsia="bg-BG"/>
              </w:rPr>
            </w:pPr>
            <w:r w:rsidRPr="007329AF">
              <w:rPr>
                <w:rFonts w:ascii="Times New Roman" w:eastAsia="Times New Roman" w:hAnsi="Times New Roman" w:cs="Times New Roman"/>
                <w:sz w:val="20"/>
                <w:szCs w:val="20"/>
                <w:lang w:eastAsia="bg-BG"/>
              </w:rPr>
              <w:t>В хода на комуникацията по отношение на предложените изменения, Европейската комисия изрази становище, че инвестиции в разширяване</w:t>
            </w:r>
            <w:r>
              <w:rPr>
                <w:rFonts w:ascii="Times New Roman" w:eastAsia="Times New Roman" w:hAnsi="Times New Roman" w:cs="Times New Roman"/>
                <w:sz w:val="20"/>
                <w:szCs w:val="20"/>
                <w:lang w:eastAsia="bg-BG"/>
              </w:rPr>
              <w:t xml:space="preserve"> (нетно увеличение)</w:t>
            </w:r>
            <w:r w:rsidRPr="007329AF">
              <w:rPr>
                <w:rFonts w:ascii="Times New Roman" w:eastAsia="Times New Roman" w:hAnsi="Times New Roman" w:cs="Times New Roman"/>
                <w:sz w:val="20"/>
                <w:szCs w:val="20"/>
                <w:lang w:eastAsia="bg-BG"/>
              </w:rPr>
              <w:t xml:space="preserve"> на напояваните площи не се считат за допринасящи опазването на околната среда</w:t>
            </w:r>
            <w:r w:rsidRPr="007E2FEA">
              <w:rPr>
                <w:rFonts w:ascii="Times New Roman" w:eastAsia="Times New Roman" w:hAnsi="Times New Roman" w:cs="Times New Roman"/>
                <w:sz w:val="20"/>
                <w:szCs w:val="20"/>
                <w:lang w:eastAsia="bg-BG"/>
              </w:rPr>
              <w:t xml:space="preserve"> и от България се изисква да ограничи поканата само до инвестиции в подобряването на съществуващи инсталации.</w:t>
            </w:r>
          </w:p>
          <w:p w:rsidR="00C74641" w:rsidRDefault="00C74641" w:rsidP="00C74641">
            <w:pPr>
              <w:spacing w:line="276" w:lineRule="auto"/>
              <w:jc w:val="both"/>
              <w:rPr>
                <w:rFonts w:ascii="Times New Roman" w:eastAsia="Times New Roman" w:hAnsi="Times New Roman" w:cs="Times New Roman"/>
                <w:sz w:val="20"/>
                <w:szCs w:val="20"/>
                <w:lang w:eastAsia="bg-BG"/>
              </w:rPr>
            </w:pPr>
            <w:r w:rsidRPr="007E2FEA">
              <w:rPr>
                <w:rFonts w:ascii="Times New Roman" w:eastAsia="Times New Roman" w:hAnsi="Times New Roman" w:cs="Times New Roman"/>
                <w:sz w:val="20"/>
                <w:szCs w:val="20"/>
                <w:lang w:eastAsia="bg-BG"/>
              </w:rPr>
              <w:t xml:space="preserve">Отчитайки изразената от службите на ЕК </w:t>
            </w:r>
            <w:r>
              <w:rPr>
                <w:rFonts w:ascii="Times New Roman" w:eastAsia="Times New Roman" w:hAnsi="Times New Roman" w:cs="Times New Roman"/>
                <w:sz w:val="20"/>
                <w:szCs w:val="20"/>
                <w:lang w:eastAsia="bg-BG"/>
              </w:rPr>
              <w:t xml:space="preserve">категорична </w:t>
            </w:r>
            <w:r w:rsidRPr="007E2FEA">
              <w:rPr>
                <w:rFonts w:ascii="Times New Roman" w:eastAsia="Times New Roman" w:hAnsi="Times New Roman" w:cs="Times New Roman"/>
                <w:sz w:val="20"/>
                <w:szCs w:val="20"/>
                <w:lang w:eastAsia="bg-BG"/>
              </w:rPr>
              <w:t xml:space="preserve">позиция в хода на проведените дискусии, МЗХ се съобрази с отправените препоръки за ограничаване на обхвата на целевия прием и </w:t>
            </w:r>
            <w:r w:rsidRPr="00DA752F">
              <w:rPr>
                <w:rFonts w:ascii="Times New Roman" w:eastAsia="Times New Roman" w:hAnsi="Times New Roman" w:cs="Times New Roman"/>
                <w:sz w:val="20"/>
                <w:szCs w:val="20"/>
                <w:lang w:eastAsia="bg-BG"/>
              </w:rPr>
              <w:t xml:space="preserve">успя да договори </w:t>
            </w:r>
            <w:r w:rsidRPr="00DA752F">
              <w:rPr>
                <w:rFonts w:ascii="Times New Roman" w:eastAsia="Times New Roman" w:hAnsi="Times New Roman" w:cs="Times New Roman"/>
                <w:sz w:val="20"/>
                <w:szCs w:val="20"/>
                <w:lang w:eastAsia="bg-BG"/>
              </w:rPr>
              <w:lastRenderedPageBreak/>
              <w:t>промяната в обхвата на понятието „напоявани площи“</w:t>
            </w:r>
            <w:r>
              <w:rPr>
                <w:rFonts w:ascii="Times New Roman" w:eastAsia="Times New Roman" w:hAnsi="Times New Roman" w:cs="Times New Roman"/>
                <w:sz w:val="20"/>
                <w:szCs w:val="20"/>
                <w:lang w:eastAsia="bg-BG"/>
              </w:rPr>
              <w:t xml:space="preserve"> </w:t>
            </w:r>
            <w:r w:rsidRPr="00DA752F">
              <w:rPr>
                <w:rFonts w:ascii="Times New Roman" w:eastAsia="Times New Roman" w:hAnsi="Times New Roman" w:cs="Times New Roman"/>
                <w:sz w:val="20"/>
                <w:szCs w:val="20"/>
                <w:lang w:eastAsia="bg-BG"/>
              </w:rPr>
              <w:t>със службите на ЕК</w:t>
            </w:r>
            <w:r>
              <w:rPr>
                <w:rFonts w:ascii="Times New Roman" w:eastAsia="Times New Roman" w:hAnsi="Times New Roman" w:cs="Times New Roman"/>
                <w:sz w:val="20"/>
                <w:szCs w:val="20"/>
                <w:lang w:eastAsia="bg-BG"/>
              </w:rPr>
              <w:t>.</w:t>
            </w:r>
          </w:p>
          <w:p w:rsidR="00C74641" w:rsidRDefault="00C74641" w:rsidP="00C74641">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Видно от гореизложеното, допустими за подпомагане по процедурата са инвестициите само в „напоявани площи“, а именно: п</w:t>
            </w:r>
            <w:r w:rsidRPr="00D32DD5">
              <w:rPr>
                <w:rFonts w:ascii="Times New Roman" w:eastAsia="Times New Roman" w:hAnsi="Times New Roman" w:cs="Times New Roman"/>
                <w:sz w:val="20"/>
                <w:szCs w:val="20"/>
                <w:lang w:eastAsia="bg-BG"/>
              </w:rPr>
              <w:t>лощи със съществуващи напоителни инсталации, както и площи, които не се напояват, но в които към 1 януари 2007 г. е действала система за напояване.</w:t>
            </w:r>
          </w:p>
          <w:p w:rsidR="00C74641" w:rsidRDefault="00C74641" w:rsidP="00C74641">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От посочения в предложението пример е видно, че поради липса на разрешение за водовземане, то лицето няма законово право да ползва вода за напояване и следователно площите не могат да се отнесат към понятието „</w:t>
            </w:r>
            <w:r w:rsidRPr="00257C30">
              <w:rPr>
                <w:rFonts w:ascii="Times New Roman" w:eastAsia="Times New Roman" w:hAnsi="Times New Roman" w:cs="Times New Roman"/>
                <w:sz w:val="20"/>
                <w:szCs w:val="20"/>
                <w:lang w:eastAsia="bg-BG"/>
              </w:rPr>
              <w:t>напоявани площи</w:t>
            </w:r>
            <w:r>
              <w:rPr>
                <w:rFonts w:ascii="Times New Roman" w:eastAsia="Times New Roman" w:hAnsi="Times New Roman" w:cs="Times New Roman"/>
                <w:sz w:val="20"/>
                <w:szCs w:val="20"/>
                <w:lang w:eastAsia="bg-BG"/>
              </w:rPr>
              <w:t>“.</w:t>
            </w:r>
          </w:p>
          <w:p w:rsidR="00C74641" w:rsidRPr="007D51EA" w:rsidRDefault="00C74641" w:rsidP="00C74641">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 xml:space="preserve">Допустимо е разрешителното за водовземане да е издадено след 01.01.2024 г. само в случаите, описани в т. </w:t>
            </w:r>
            <w:r w:rsidRPr="001661A3">
              <w:rPr>
                <w:rFonts w:ascii="Times New Roman" w:eastAsia="Times New Roman" w:hAnsi="Times New Roman" w:cs="Times New Roman"/>
                <w:sz w:val="20"/>
                <w:szCs w:val="20"/>
                <w:lang w:eastAsia="bg-BG"/>
              </w:rPr>
              <w:t>23.2.1.1.</w:t>
            </w:r>
            <w:r>
              <w:rPr>
                <w:rFonts w:ascii="Times New Roman" w:eastAsia="Times New Roman" w:hAnsi="Times New Roman" w:cs="Times New Roman"/>
                <w:sz w:val="20"/>
                <w:szCs w:val="20"/>
                <w:lang w:eastAsia="bg-BG"/>
              </w:rPr>
              <w:t xml:space="preserve"> от раздел 13.2 от Условията за кандидатстване.</w:t>
            </w:r>
          </w:p>
        </w:tc>
      </w:tr>
      <w:tr w:rsidR="004F6F95" w:rsidRPr="007D51EA" w:rsidTr="00F7683D">
        <w:tc>
          <w:tcPr>
            <w:tcW w:w="534" w:type="dxa"/>
            <w:vAlign w:val="center"/>
          </w:tcPr>
          <w:p w:rsidR="004F6F95" w:rsidRPr="007D51EA" w:rsidRDefault="00F7683D" w:rsidP="004F6F95">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lastRenderedPageBreak/>
              <w:t>3.</w:t>
            </w:r>
          </w:p>
        </w:tc>
        <w:tc>
          <w:tcPr>
            <w:tcW w:w="1735" w:type="dxa"/>
            <w:vAlign w:val="center"/>
          </w:tcPr>
          <w:p w:rsidR="004F6F95" w:rsidRPr="004750C1" w:rsidRDefault="00F7683D" w:rsidP="004F6F95">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ДФ „Земеделие“</w:t>
            </w:r>
          </w:p>
        </w:tc>
        <w:tc>
          <w:tcPr>
            <w:tcW w:w="1531" w:type="dxa"/>
            <w:vAlign w:val="center"/>
          </w:tcPr>
          <w:p w:rsidR="004F6F95" w:rsidRPr="007D51EA" w:rsidRDefault="00F7683D" w:rsidP="004F6F95">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12.08.2024 г.</w:t>
            </w:r>
          </w:p>
        </w:tc>
        <w:tc>
          <w:tcPr>
            <w:tcW w:w="6378" w:type="dxa"/>
            <w:vAlign w:val="center"/>
          </w:tcPr>
          <w:p w:rsidR="00F7683D" w:rsidRPr="00F7683D" w:rsidRDefault="00F7683D" w:rsidP="00F7683D">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УВАЖАЕМА Г-ЖО ВАСИЛЕВА,</w:t>
            </w: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Във връзка с публикувани на 02.08.2024 г. в ИСУН 2020 Насоки за кандидатстване по процедура чрез подбор № BG06RDNP001-4.017 Целеви прием за проектни предложения за повишаване на ефективността при потреблението на вода в селското стопанство по подмярка 4.1 „Инвестиции в земеделски стопанства“ от мярка 4 „Инвестиции в материални активи“ на Програма за развитие на селските райони за периода 2014-2020 г., ДФ „Земеделие“ отправя следните бележки и допълнения:</w:t>
            </w: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I.</w:t>
            </w:r>
            <w:r w:rsidRPr="00F7683D">
              <w:rPr>
                <w:rFonts w:ascii="Times New Roman" w:eastAsia="Times New Roman" w:hAnsi="Times New Roman" w:cs="Times New Roman"/>
                <w:sz w:val="20"/>
                <w:szCs w:val="20"/>
                <w:lang w:eastAsia="bg-BG"/>
              </w:rPr>
              <w:tab/>
              <w:t>По Условия за кандидатстване:</w:t>
            </w: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1.</w:t>
            </w:r>
            <w:r w:rsidRPr="00F7683D">
              <w:rPr>
                <w:rFonts w:ascii="Times New Roman" w:eastAsia="Times New Roman" w:hAnsi="Times New Roman" w:cs="Times New Roman"/>
                <w:sz w:val="20"/>
                <w:szCs w:val="20"/>
                <w:lang w:eastAsia="bg-BG"/>
              </w:rPr>
              <w:tab/>
              <w:t xml:space="preserve">Нововъведеното определение за „напоявани площи“ и най-вече изискването по т. 23.2 от Раздел 13.2: Условия за допустимост на дейностите предполагат, че кандидатите следва да докажат наличието на съществуващи напоителни системи посредством документа/ите по т. 24 от Раздел 24.1. Списък с общи документи (Разрешително за водовземане или договор за ползване на услуга „доставка на вода за </w:t>
            </w:r>
            <w:r w:rsidRPr="00F7683D">
              <w:rPr>
                <w:rFonts w:ascii="Times New Roman" w:eastAsia="Times New Roman" w:hAnsi="Times New Roman" w:cs="Times New Roman"/>
                <w:sz w:val="20"/>
                <w:szCs w:val="20"/>
                <w:lang w:eastAsia="bg-BG"/>
              </w:rPr>
              <w:lastRenderedPageBreak/>
              <w:t>напояване“ с клон на „Напоителни системи“ ЕАД или сдружение за напояване или документ, удостоверяващ възможността за предоставяне на услугата „доставяне на вода за напояване“ от клон на „Напоителни системи“ ЕАД или от сдружение за напояване). Въпреки това, практиката показва, че много често в разрешителните за водовземане и договорите за доставка на вода за напояване не се посочват конкретни имоти и/или дори площи, които се предвижда да бъдат напоявани. В такъв случай оценителите ще бъдат поставени в обективна невъзможност да проверят дали действително за площите, за които е разработен бизнес плана, кандидатът има осигурен достъп до услуги за напояване и/или е титуляр на действащо разрешително за водовземане по ЗВ. В тази връзка предлагаме, в условията за кандидатстване изрично да бъде посочено, че в документите по т. 24 от Раздел 24.1. Списък с общи документи следва да са посочени конкретните имоти и площи, които се предвижда да бъдат напоявани. По този начин, дори документите им към настоящия момент да не отговарят на това изискване, потенциалните кандидати ще разполагат с достатъчно време да подадат/изискат от компетентните органи да им бъде издаден документ, съдържащ необходимата информация. В противен случай, такъв документ ще се наложи да бъде изискан по време на оценката на административно съответствие и допустимост, когато кандидатите ще разполагат със само 15 дни, за да се снабдят с него.</w:t>
            </w: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Едновременно с изложеното по-горе предлагаме, с цел по-голяма яснота, в Приложение № 4 (бизнес план) да бъде създадена таблица, в която кандидатите сами да посочат площите в проекта със съществуващи напоителни инсталации или в които към 1 януари 2007 г. е действала система за напояване. В таблицата следва да се посочва кадастрален номер на имота, площ (в дка) със съществуващи напоителни системи и описание на документа, от който е видно, че кандидатът има осигурен достъп до услуги за напояване за конкретния имот/част от него. В инструкция към таблицата следва да бъде указано, че сумарната площ от всички имоти следва да бъде равна на площта на земята, посочена в Таблица 4. Сеитбооборот/обработваеми площи по видове култури и среден добив от дка, а документите, от които е видно, че кандидатът има осигурен достъп до услуги за напояване за конкретния имот/част от него, следва да бъдат прикачени към проектното предложение.</w:t>
            </w: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 xml:space="preserve">2. Предлагаме в частта на „Основни термини и дефиниции за целите на процедурата“ определението за „Нетно увеличение на напояваната </w:t>
            </w:r>
            <w:r w:rsidRPr="00F7683D">
              <w:rPr>
                <w:rFonts w:ascii="Times New Roman" w:eastAsia="Times New Roman" w:hAnsi="Times New Roman" w:cs="Times New Roman"/>
                <w:sz w:val="20"/>
                <w:szCs w:val="20"/>
                <w:lang w:eastAsia="bg-BG"/>
              </w:rPr>
              <w:lastRenderedPageBreak/>
              <w:t>площ“ да бъде променено както следва: „Инвестиция, свързана с изграждане на системи за напояване извън определените по дефиниция напоявани площи“.</w:t>
            </w: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3. Предлагаме към т. 15.3 от раздел 13.1 „Допустими дейности“ да се добави начина за доказване и за вида и броя на животните.</w:t>
            </w: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4. Предлагаме т. 19 от раздел 13.2 „Условия за допустимост на дейностите“ да отпадне, тъй като е ясно, че допустимите СМР са свързани с изграждането на допустимите инвестиционни разходи от раздел 14.1 „Допустими разходи“. В допълнение, предвид че определението не е изчерпателно, това би довело до противоречие в прилагането му. В случай, че предложението не бъде прието, то в т. 4 от раздел 13.3 „Недопустими дейности“ следва да се уточни, че изключението е не само за монтаж на допустимите разходи, а да бъде съобразно допустимите СМР, както е в определението.</w:t>
            </w: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5. Предлагаме в т. 23.2.2 от раздел 13.2 „Условия за допустимост на дейностите“ да бъде уточнено към какъв момент следва да бъдат издадени и действащи цитираните в точката документи по аналогия на  т. 23.2.1 и  т. 23.2.1.1 или на т. 24.3.1 от същия раздел.</w:t>
            </w:r>
          </w:p>
          <w:p w:rsidR="00F7683D" w:rsidRDefault="00F7683D" w:rsidP="00F7683D">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6. Предлагаме в т. 27 от раздел 13.2 „Условия за допустимост на дейностите“ да се добавят и инвестициите по т. 22 от същия раздел, с оглед на това, че е заложено същите да отговарят на изискванията на т. 23.2 и т. 23.3 и не е предвиден друг документ за доказване изпълнението на тези условия. В тази връзка в т. 27.1 следва да се добави и т. 22.3.</w:t>
            </w:r>
          </w:p>
          <w:p w:rsidR="008C3D3C" w:rsidRDefault="008C3D3C" w:rsidP="00F7683D">
            <w:pPr>
              <w:spacing w:line="276" w:lineRule="auto"/>
              <w:jc w:val="both"/>
              <w:rPr>
                <w:rFonts w:ascii="Times New Roman" w:eastAsia="Times New Roman" w:hAnsi="Times New Roman" w:cs="Times New Roman"/>
                <w:sz w:val="20"/>
                <w:szCs w:val="20"/>
                <w:lang w:eastAsia="bg-BG"/>
              </w:rPr>
            </w:pPr>
          </w:p>
          <w:p w:rsidR="008C3D3C" w:rsidRDefault="008C3D3C" w:rsidP="00F7683D">
            <w:pPr>
              <w:spacing w:line="276" w:lineRule="auto"/>
              <w:jc w:val="both"/>
              <w:rPr>
                <w:rFonts w:ascii="Times New Roman" w:eastAsia="Times New Roman" w:hAnsi="Times New Roman" w:cs="Times New Roman"/>
                <w:sz w:val="20"/>
                <w:szCs w:val="20"/>
                <w:lang w:eastAsia="bg-BG"/>
              </w:rPr>
            </w:pPr>
          </w:p>
          <w:p w:rsidR="008C3D3C" w:rsidRDefault="008C3D3C" w:rsidP="00F7683D">
            <w:pPr>
              <w:spacing w:line="276" w:lineRule="auto"/>
              <w:jc w:val="both"/>
              <w:rPr>
                <w:rFonts w:ascii="Times New Roman" w:eastAsia="Times New Roman" w:hAnsi="Times New Roman" w:cs="Times New Roman"/>
                <w:sz w:val="20"/>
                <w:szCs w:val="20"/>
                <w:lang w:eastAsia="bg-BG"/>
              </w:rPr>
            </w:pPr>
          </w:p>
          <w:p w:rsidR="008C3D3C" w:rsidRDefault="008C3D3C" w:rsidP="00F7683D">
            <w:pPr>
              <w:spacing w:line="276" w:lineRule="auto"/>
              <w:jc w:val="both"/>
              <w:rPr>
                <w:rFonts w:ascii="Times New Roman" w:eastAsia="Times New Roman" w:hAnsi="Times New Roman" w:cs="Times New Roman"/>
                <w:sz w:val="20"/>
                <w:szCs w:val="20"/>
                <w:lang w:eastAsia="bg-BG"/>
              </w:rPr>
            </w:pPr>
          </w:p>
          <w:p w:rsidR="008C3D3C" w:rsidRPr="00F7683D" w:rsidRDefault="008C3D3C" w:rsidP="00F7683D">
            <w:pPr>
              <w:spacing w:line="276" w:lineRule="auto"/>
              <w:jc w:val="both"/>
              <w:rPr>
                <w:rFonts w:ascii="Times New Roman" w:eastAsia="Times New Roman" w:hAnsi="Times New Roman" w:cs="Times New Roman"/>
                <w:sz w:val="20"/>
                <w:szCs w:val="20"/>
                <w:lang w:eastAsia="bg-BG"/>
              </w:rPr>
            </w:pP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 xml:space="preserve">7. В т. 5 от раздел 13.3 „Недопустими дейности“ е посочено, че  по процедурата не се подпомагат фотоволтаични системи като самостоятелно проектно предложение, но в т. 22.1 13.2 „Условия за допустимост на дейностите“ е допуснато, че проектът може да включва фотоволтаични системи, ако същите са предназначени за захранване на налични в стопанството активи/оборудване/инсталации, каквито са посочени в раздел 14.1 „Допустими разходи“. По този начин се предполага, че проектите по процедурата задължително трябва да включват и разход от раздел 14.1 „Допустими разходи“. В тази връзка, предлагаме текстът „..или на налични такива в стопанството на </w:t>
            </w:r>
            <w:r w:rsidRPr="00F7683D">
              <w:rPr>
                <w:rFonts w:ascii="Times New Roman" w:eastAsia="Times New Roman" w:hAnsi="Times New Roman" w:cs="Times New Roman"/>
                <w:sz w:val="20"/>
                <w:szCs w:val="20"/>
                <w:lang w:eastAsia="bg-BG"/>
              </w:rPr>
              <w:lastRenderedPageBreak/>
              <w:t xml:space="preserve">кандидата“ в т. 22.1 от раздел13.2 „Условия за допустимост на дейностите“ да бъде заличен. </w:t>
            </w: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8. Предлагаме текстът в т. 14 от раздел 21.2. „Оценка на административно съответствие и допустимост“ да бъде променен по следния начин „Когато кандидатът е уведомен от от съответната оценителна комисия за случаи на съмнение за нередности в документите в проектното предложение или когато кандидатът е уведомен за намерението да му бъдат извършени проверка/посещение на място, и когато в резултат от извършената проверка/посещение на място се установи съмнение за нередност, не се разрешава оттегляне по отношение на частите на тези документи, засегнати от нередността. В тези случаи съответната оценителна комисия писмено уведомява кандидата за решението си по направеното искане за оттегляне“.</w:t>
            </w:r>
          </w:p>
          <w:p w:rsidR="00F7683D" w:rsidRPr="005873CD" w:rsidRDefault="00F7683D" w:rsidP="00F7683D">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9. Предлагаме в т. 23  от раздел 21.2. „Оценка на административно съответствие и допустимост“ да се добави „..или от назначаване на оценителна комисия, в случай, че не е извършена предварителна оценка“.</w:t>
            </w:r>
          </w:p>
          <w:p w:rsidR="00F7683D" w:rsidRDefault="00F7683D" w:rsidP="00F7683D">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10. Предлагаме в т. 8.1 от раздел 21.3. „Техническа и финансова оценка“, както и в т. 27.4 от раздел 24.1 „Списък с общи документи“  да се добави и документа по т.24.</w:t>
            </w:r>
          </w:p>
          <w:p w:rsidR="00E66CE9" w:rsidRDefault="00E66CE9" w:rsidP="00F7683D">
            <w:pPr>
              <w:spacing w:line="276" w:lineRule="auto"/>
              <w:jc w:val="both"/>
              <w:rPr>
                <w:rFonts w:ascii="Times New Roman" w:eastAsia="Times New Roman" w:hAnsi="Times New Roman" w:cs="Times New Roman"/>
                <w:sz w:val="20"/>
                <w:szCs w:val="20"/>
                <w:lang w:eastAsia="bg-BG"/>
              </w:rPr>
            </w:pPr>
          </w:p>
          <w:p w:rsidR="00E66CE9" w:rsidRPr="00F7683D" w:rsidRDefault="00E66CE9" w:rsidP="00F7683D">
            <w:pPr>
              <w:spacing w:line="276" w:lineRule="auto"/>
              <w:jc w:val="both"/>
              <w:rPr>
                <w:rFonts w:ascii="Times New Roman" w:eastAsia="Times New Roman" w:hAnsi="Times New Roman" w:cs="Times New Roman"/>
                <w:sz w:val="20"/>
                <w:szCs w:val="20"/>
                <w:lang w:eastAsia="bg-BG"/>
              </w:rPr>
            </w:pPr>
          </w:p>
          <w:p w:rsidR="00F7683D" w:rsidRDefault="00F7683D" w:rsidP="00F7683D">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11. С оглед изискването по т. 23.2 от раздел 13.2 „Условия за допустимост на дейностите“, предлагаме в т. 24 от раздел 24.1 „Списък с общи документи“ в документа да се добави „действащо“.</w:t>
            </w:r>
          </w:p>
          <w:p w:rsidR="00F7683D" w:rsidRPr="007D51EA" w:rsidRDefault="00F7683D" w:rsidP="00F7683D">
            <w:pPr>
              <w:spacing w:line="276" w:lineRule="auto"/>
              <w:jc w:val="both"/>
              <w:rPr>
                <w:rFonts w:ascii="Times New Roman" w:eastAsia="Times New Roman" w:hAnsi="Times New Roman" w:cs="Times New Roman"/>
                <w:sz w:val="20"/>
                <w:szCs w:val="20"/>
                <w:lang w:eastAsia="bg-BG"/>
              </w:rPr>
            </w:pPr>
            <w:r w:rsidRPr="00F7683D">
              <w:rPr>
                <w:rFonts w:ascii="Times New Roman" w:eastAsia="Times New Roman" w:hAnsi="Times New Roman" w:cs="Times New Roman"/>
                <w:sz w:val="20"/>
                <w:szCs w:val="20"/>
                <w:lang w:eastAsia="bg-BG"/>
              </w:rPr>
              <w:t>Поздрави,</w:t>
            </w:r>
          </w:p>
        </w:tc>
        <w:tc>
          <w:tcPr>
            <w:tcW w:w="3998" w:type="dxa"/>
          </w:tcPr>
          <w:p w:rsidR="004F6F95" w:rsidRPr="00F7683D" w:rsidRDefault="004F6F95" w:rsidP="00F7683D">
            <w:pPr>
              <w:spacing w:line="276" w:lineRule="auto"/>
              <w:jc w:val="both"/>
              <w:rPr>
                <w:rFonts w:ascii="Times New Roman" w:eastAsia="Times New Roman" w:hAnsi="Times New Roman" w:cs="Times New Roman"/>
                <w:sz w:val="20"/>
                <w:szCs w:val="20"/>
                <w:lang w:eastAsia="bg-BG"/>
              </w:rPr>
            </w:pP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p>
          <w:p w:rsidR="00F7683D" w:rsidRPr="00F7683D" w:rsidRDefault="00F7683D" w:rsidP="00F7683D">
            <w:pPr>
              <w:spacing w:line="276" w:lineRule="auto"/>
              <w:jc w:val="both"/>
              <w:rPr>
                <w:rFonts w:ascii="Times New Roman" w:eastAsia="Times New Roman" w:hAnsi="Times New Roman" w:cs="Times New Roman"/>
                <w:sz w:val="20"/>
                <w:szCs w:val="20"/>
                <w:lang w:eastAsia="bg-BG"/>
              </w:rPr>
            </w:pPr>
          </w:p>
          <w:p w:rsidR="00F7683D" w:rsidRPr="00F7683D" w:rsidRDefault="00F7683D" w:rsidP="00F7683D">
            <w:pPr>
              <w:spacing w:line="276" w:lineRule="auto"/>
              <w:jc w:val="both"/>
              <w:rPr>
                <w:rFonts w:ascii="Times New Roman" w:eastAsia="Times New Roman" w:hAnsi="Times New Roman" w:cs="Times New Roman"/>
                <w:b/>
                <w:sz w:val="20"/>
                <w:szCs w:val="20"/>
                <w:lang w:eastAsia="bg-BG"/>
              </w:rPr>
            </w:pPr>
            <w:r w:rsidRPr="00F7683D">
              <w:rPr>
                <w:rFonts w:ascii="Times New Roman" w:eastAsia="Times New Roman" w:hAnsi="Times New Roman" w:cs="Times New Roman"/>
                <w:b/>
                <w:sz w:val="20"/>
                <w:szCs w:val="20"/>
                <w:lang w:eastAsia="bg-BG"/>
              </w:rPr>
              <w:t>1. Приема се.</w:t>
            </w:r>
          </w:p>
          <w:p w:rsidR="00F7683D" w:rsidRDefault="00F7683D"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Pr="00C53BA7" w:rsidRDefault="00C53BA7" w:rsidP="00F7683D">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2. Приема се.</w:t>
            </w: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C53BA7" w:rsidRDefault="00C53BA7" w:rsidP="00F7683D">
            <w:pPr>
              <w:spacing w:line="276" w:lineRule="auto"/>
              <w:jc w:val="both"/>
              <w:rPr>
                <w:rFonts w:ascii="Times New Roman" w:eastAsia="Times New Roman" w:hAnsi="Times New Roman" w:cs="Times New Roman"/>
                <w:sz w:val="20"/>
                <w:szCs w:val="20"/>
                <w:lang w:eastAsia="bg-BG"/>
              </w:rPr>
            </w:pPr>
          </w:p>
          <w:p w:rsidR="0096509D" w:rsidRPr="0096509D" w:rsidRDefault="0096509D" w:rsidP="00F7683D">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3. Приема се.</w:t>
            </w:r>
          </w:p>
          <w:p w:rsidR="0096509D" w:rsidRDefault="0096509D" w:rsidP="00F7683D">
            <w:pPr>
              <w:spacing w:line="276" w:lineRule="auto"/>
              <w:jc w:val="both"/>
              <w:rPr>
                <w:rFonts w:ascii="Times New Roman" w:eastAsia="Times New Roman" w:hAnsi="Times New Roman" w:cs="Times New Roman"/>
                <w:sz w:val="20"/>
                <w:szCs w:val="20"/>
                <w:lang w:eastAsia="bg-BG"/>
              </w:rPr>
            </w:pPr>
          </w:p>
          <w:p w:rsidR="0096509D" w:rsidRPr="0096509D" w:rsidRDefault="0096509D" w:rsidP="00F7683D">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 xml:space="preserve">4. </w:t>
            </w:r>
            <w:r w:rsidR="005873CD" w:rsidRPr="005873CD">
              <w:rPr>
                <w:rFonts w:ascii="Times New Roman" w:eastAsia="Times New Roman" w:hAnsi="Times New Roman" w:cs="Times New Roman"/>
                <w:b/>
                <w:sz w:val="20"/>
                <w:szCs w:val="20"/>
                <w:lang w:eastAsia="bg-BG"/>
              </w:rPr>
              <w:t>Приема се</w:t>
            </w:r>
            <w:r w:rsidR="005873CD">
              <w:rPr>
                <w:rFonts w:ascii="Times New Roman" w:eastAsia="Times New Roman" w:hAnsi="Times New Roman" w:cs="Times New Roman"/>
                <w:b/>
                <w:sz w:val="20"/>
                <w:szCs w:val="20"/>
                <w:lang w:eastAsia="bg-BG"/>
              </w:rPr>
              <w:t xml:space="preserve"> частично</w:t>
            </w:r>
            <w:r w:rsidR="005873CD" w:rsidRPr="005873CD">
              <w:rPr>
                <w:rFonts w:ascii="Times New Roman" w:eastAsia="Times New Roman" w:hAnsi="Times New Roman" w:cs="Times New Roman"/>
                <w:b/>
                <w:sz w:val="20"/>
                <w:szCs w:val="20"/>
                <w:lang w:eastAsia="bg-BG"/>
              </w:rPr>
              <w:t>.</w:t>
            </w:r>
          </w:p>
          <w:p w:rsidR="00C53BA7" w:rsidRDefault="00C53BA7" w:rsidP="00F7683D">
            <w:pPr>
              <w:spacing w:line="276" w:lineRule="auto"/>
              <w:jc w:val="both"/>
              <w:rPr>
                <w:rFonts w:ascii="Times New Roman" w:eastAsia="Times New Roman" w:hAnsi="Times New Roman" w:cs="Times New Roman"/>
                <w:sz w:val="20"/>
                <w:szCs w:val="20"/>
                <w:lang w:eastAsia="bg-BG"/>
              </w:rPr>
            </w:pPr>
          </w:p>
          <w:p w:rsidR="0096509D" w:rsidRDefault="0096509D" w:rsidP="00F7683D">
            <w:pPr>
              <w:spacing w:line="276" w:lineRule="auto"/>
              <w:jc w:val="both"/>
              <w:rPr>
                <w:rFonts w:ascii="Times New Roman" w:eastAsia="Times New Roman" w:hAnsi="Times New Roman" w:cs="Times New Roman"/>
                <w:sz w:val="20"/>
                <w:szCs w:val="20"/>
                <w:lang w:eastAsia="bg-BG"/>
              </w:rPr>
            </w:pPr>
          </w:p>
          <w:p w:rsidR="0096509D" w:rsidRDefault="0096509D" w:rsidP="00F7683D">
            <w:pPr>
              <w:spacing w:line="276" w:lineRule="auto"/>
              <w:jc w:val="both"/>
              <w:rPr>
                <w:rFonts w:ascii="Times New Roman" w:eastAsia="Times New Roman" w:hAnsi="Times New Roman" w:cs="Times New Roman"/>
                <w:sz w:val="20"/>
                <w:szCs w:val="20"/>
                <w:lang w:eastAsia="bg-BG"/>
              </w:rPr>
            </w:pPr>
          </w:p>
          <w:p w:rsidR="0096509D" w:rsidRDefault="0096509D" w:rsidP="00F7683D">
            <w:pPr>
              <w:spacing w:line="276" w:lineRule="auto"/>
              <w:jc w:val="both"/>
              <w:rPr>
                <w:rFonts w:ascii="Times New Roman" w:eastAsia="Times New Roman" w:hAnsi="Times New Roman" w:cs="Times New Roman"/>
                <w:sz w:val="20"/>
                <w:szCs w:val="20"/>
                <w:lang w:eastAsia="bg-BG"/>
              </w:rPr>
            </w:pPr>
          </w:p>
          <w:p w:rsidR="0096509D" w:rsidRDefault="0096509D" w:rsidP="00F7683D">
            <w:pPr>
              <w:spacing w:line="276" w:lineRule="auto"/>
              <w:jc w:val="both"/>
              <w:rPr>
                <w:rFonts w:ascii="Times New Roman" w:eastAsia="Times New Roman" w:hAnsi="Times New Roman" w:cs="Times New Roman"/>
                <w:sz w:val="20"/>
                <w:szCs w:val="20"/>
                <w:lang w:eastAsia="bg-BG"/>
              </w:rPr>
            </w:pPr>
          </w:p>
          <w:p w:rsidR="0096509D" w:rsidRDefault="0096509D" w:rsidP="00F7683D">
            <w:pPr>
              <w:spacing w:line="276" w:lineRule="auto"/>
              <w:jc w:val="both"/>
              <w:rPr>
                <w:rFonts w:ascii="Times New Roman" w:eastAsia="Times New Roman" w:hAnsi="Times New Roman" w:cs="Times New Roman"/>
                <w:sz w:val="20"/>
                <w:szCs w:val="20"/>
                <w:lang w:eastAsia="bg-BG"/>
              </w:rPr>
            </w:pPr>
          </w:p>
          <w:p w:rsidR="0096509D" w:rsidRDefault="0096509D" w:rsidP="00F7683D">
            <w:pPr>
              <w:spacing w:line="276" w:lineRule="auto"/>
              <w:jc w:val="both"/>
              <w:rPr>
                <w:rFonts w:ascii="Times New Roman" w:eastAsia="Times New Roman" w:hAnsi="Times New Roman" w:cs="Times New Roman"/>
                <w:sz w:val="20"/>
                <w:szCs w:val="20"/>
                <w:lang w:eastAsia="bg-BG"/>
              </w:rPr>
            </w:pPr>
          </w:p>
          <w:p w:rsidR="0096509D" w:rsidRDefault="0096509D" w:rsidP="00F7683D">
            <w:pPr>
              <w:spacing w:line="276" w:lineRule="auto"/>
              <w:jc w:val="both"/>
              <w:rPr>
                <w:rFonts w:ascii="Times New Roman" w:eastAsia="Times New Roman" w:hAnsi="Times New Roman" w:cs="Times New Roman"/>
                <w:sz w:val="20"/>
                <w:szCs w:val="20"/>
                <w:lang w:eastAsia="bg-BG"/>
              </w:rPr>
            </w:pPr>
          </w:p>
          <w:p w:rsidR="0096509D" w:rsidRPr="0096509D" w:rsidRDefault="0096509D" w:rsidP="00F7683D">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 xml:space="preserve">5. </w:t>
            </w:r>
            <w:r w:rsidR="002E0B86" w:rsidRPr="002E0B86">
              <w:rPr>
                <w:rFonts w:ascii="Times New Roman" w:eastAsia="Times New Roman" w:hAnsi="Times New Roman" w:cs="Times New Roman"/>
                <w:b/>
                <w:sz w:val="20"/>
                <w:szCs w:val="20"/>
                <w:lang w:eastAsia="bg-BG"/>
              </w:rPr>
              <w:t>Приема се.</w:t>
            </w:r>
          </w:p>
          <w:p w:rsidR="0096509D" w:rsidRDefault="0096509D" w:rsidP="00F7683D">
            <w:pPr>
              <w:spacing w:line="276" w:lineRule="auto"/>
              <w:jc w:val="both"/>
              <w:rPr>
                <w:rFonts w:ascii="Times New Roman" w:eastAsia="Times New Roman" w:hAnsi="Times New Roman" w:cs="Times New Roman"/>
                <w:sz w:val="20"/>
                <w:szCs w:val="20"/>
                <w:lang w:eastAsia="bg-BG"/>
              </w:rPr>
            </w:pPr>
          </w:p>
          <w:p w:rsidR="0096509D" w:rsidRDefault="0096509D" w:rsidP="00F7683D">
            <w:pPr>
              <w:spacing w:line="276" w:lineRule="auto"/>
              <w:jc w:val="both"/>
              <w:rPr>
                <w:rFonts w:ascii="Times New Roman" w:eastAsia="Times New Roman" w:hAnsi="Times New Roman" w:cs="Times New Roman"/>
                <w:sz w:val="20"/>
                <w:szCs w:val="20"/>
                <w:lang w:eastAsia="bg-BG"/>
              </w:rPr>
            </w:pPr>
          </w:p>
          <w:p w:rsidR="0096509D" w:rsidRDefault="0096509D" w:rsidP="00F7683D">
            <w:pPr>
              <w:spacing w:line="276" w:lineRule="auto"/>
              <w:jc w:val="both"/>
              <w:rPr>
                <w:rFonts w:ascii="Times New Roman" w:eastAsia="Times New Roman" w:hAnsi="Times New Roman" w:cs="Times New Roman"/>
                <w:sz w:val="20"/>
                <w:szCs w:val="20"/>
                <w:lang w:eastAsia="bg-BG"/>
              </w:rPr>
            </w:pPr>
          </w:p>
          <w:p w:rsidR="0096509D" w:rsidRPr="008C3D3C" w:rsidRDefault="008C3D3C" w:rsidP="00F7683D">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6. Приема се частично.</w:t>
            </w:r>
          </w:p>
          <w:p w:rsidR="0096509D" w:rsidRDefault="008C3D3C" w:rsidP="00F7683D">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 xml:space="preserve">За </w:t>
            </w:r>
            <w:r w:rsidRPr="008C3D3C">
              <w:rPr>
                <w:rFonts w:ascii="Times New Roman" w:eastAsia="Times New Roman" w:hAnsi="Times New Roman" w:cs="Times New Roman"/>
                <w:sz w:val="20"/>
                <w:szCs w:val="20"/>
                <w:lang w:eastAsia="bg-BG"/>
              </w:rPr>
              <w:t>наличните в стопанството на кандидата напоителни системи, за чието захранване в проектното предложение е предвидено изграждане на фотоволтаична система</w:t>
            </w:r>
            <w:r>
              <w:rPr>
                <w:rFonts w:ascii="Times New Roman" w:eastAsia="Times New Roman" w:hAnsi="Times New Roman" w:cs="Times New Roman"/>
                <w:sz w:val="20"/>
                <w:szCs w:val="20"/>
                <w:lang w:eastAsia="bg-BG"/>
              </w:rPr>
              <w:t xml:space="preserve"> е предвидено представянето на документи по т. 12 и т. 24 от раздел 24.1 от Условията за кандидатстване, с които да се докаже изпълнението на условията по т. 23.2 и т. 23.4 от раздел 13.2.</w:t>
            </w:r>
          </w:p>
          <w:p w:rsidR="0096509D" w:rsidRPr="008C3D3C" w:rsidRDefault="008C3D3C" w:rsidP="00F7683D">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7. Не се приема.</w:t>
            </w:r>
          </w:p>
          <w:p w:rsidR="0096509D" w:rsidRDefault="00717A7D" w:rsidP="00F7683D">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 xml:space="preserve">Допустими са </w:t>
            </w:r>
            <w:r w:rsidRPr="00717A7D">
              <w:rPr>
                <w:rFonts w:ascii="Times New Roman" w:eastAsia="Times New Roman" w:hAnsi="Times New Roman" w:cs="Times New Roman"/>
                <w:sz w:val="20"/>
                <w:szCs w:val="20"/>
                <w:lang w:eastAsia="bg-BG"/>
              </w:rPr>
              <w:t>инвестиции за производство на електроенергия от фотоволтаични системи</w:t>
            </w:r>
            <w:r>
              <w:rPr>
                <w:rFonts w:ascii="Times New Roman" w:eastAsia="Times New Roman" w:hAnsi="Times New Roman" w:cs="Times New Roman"/>
                <w:sz w:val="20"/>
                <w:szCs w:val="20"/>
                <w:lang w:eastAsia="bg-BG"/>
              </w:rPr>
              <w:t xml:space="preserve"> за </w:t>
            </w:r>
            <w:r w:rsidRPr="00717A7D">
              <w:rPr>
                <w:rFonts w:ascii="Times New Roman" w:eastAsia="Times New Roman" w:hAnsi="Times New Roman" w:cs="Times New Roman"/>
                <w:sz w:val="20"/>
                <w:szCs w:val="20"/>
                <w:lang w:eastAsia="bg-BG"/>
              </w:rPr>
              <w:t>захранване на налични в стопанството на кандидата</w:t>
            </w:r>
            <w:r>
              <w:t xml:space="preserve"> </w:t>
            </w:r>
            <w:r w:rsidRPr="00717A7D">
              <w:rPr>
                <w:rFonts w:ascii="Times New Roman" w:eastAsia="Times New Roman" w:hAnsi="Times New Roman" w:cs="Times New Roman"/>
                <w:sz w:val="20"/>
                <w:szCs w:val="20"/>
                <w:lang w:eastAsia="bg-BG"/>
              </w:rPr>
              <w:t>напоителни инсталации или елементи от тях</w:t>
            </w:r>
            <w:r>
              <w:rPr>
                <w:rFonts w:ascii="Times New Roman" w:eastAsia="Times New Roman" w:hAnsi="Times New Roman" w:cs="Times New Roman"/>
                <w:sz w:val="20"/>
                <w:szCs w:val="20"/>
                <w:lang w:eastAsia="bg-BG"/>
              </w:rPr>
              <w:t>, но в проектното предложение не могат да са включени само такива инвестиции.</w:t>
            </w:r>
          </w:p>
          <w:p w:rsidR="0096509D" w:rsidRDefault="0096509D" w:rsidP="00F7683D">
            <w:pPr>
              <w:spacing w:line="276" w:lineRule="auto"/>
              <w:jc w:val="both"/>
              <w:rPr>
                <w:rFonts w:ascii="Times New Roman" w:eastAsia="Times New Roman" w:hAnsi="Times New Roman" w:cs="Times New Roman"/>
                <w:sz w:val="20"/>
                <w:szCs w:val="20"/>
                <w:lang w:eastAsia="bg-BG"/>
              </w:rPr>
            </w:pPr>
          </w:p>
          <w:p w:rsidR="0096509D" w:rsidRDefault="0096509D" w:rsidP="00F7683D">
            <w:pPr>
              <w:spacing w:line="276" w:lineRule="auto"/>
              <w:jc w:val="both"/>
              <w:rPr>
                <w:rFonts w:ascii="Times New Roman" w:eastAsia="Times New Roman" w:hAnsi="Times New Roman" w:cs="Times New Roman"/>
                <w:sz w:val="20"/>
                <w:szCs w:val="20"/>
                <w:lang w:eastAsia="bg-BG"/>
              </w:rPr>
            </w:pPr>
          </w:p>
          <w:p w:rsidR="00717A7D" w:rsidRDefault="00717A7D" w:rsidP="00F7683D">
            <w:pPr>
              <w:spacing w:line="276" w:lineRule="auto"/>
              <w:jc w:val="both"/>
              <w:rPr>
                <w:rFonts w:ascii="Times New Roman" w:eastAsia="Times New Roman" w:hAnsi="Times New Roman" w:cs="Times New Roman"/>
                <w:sz w:val="20"/>
                <w:szCs w:val="20"/>
                <w:lang w:eastAsia="bg-BG"/>
              </w:rPr>
            </w:pPr>
          </w:p>
          <w:p w:rsidR="00717A7D" w:rsidRDefault="00717A7D" w:rsidP="00F7683D">
            <w:pPr>
              <w:spacing w:line="276" w:lineRule="auto"/>
              <w:jc w:val="both"/>
              <w:rPr>
                <w:rFonts w:ascii="Times New Roman" w:eastAsia="Times New Roman" w:hAnsi="Times New Roman" w:cs="Times New Roman"/>
                <w:sz w:val="20"/>
                <w:szCs w:val="20"/>
                <w:lang w:eastAsia="bg-BG"/>
              </w:rPr>
            </w:pPr>
          </w:p>
          <w:p w:rsidR="00564DC1" w:rsidRDefault="00564DC1" w:rsidP="00F7683D">
            <w:pPr>
              <w:spacing w:line="276" w:lineRule="auto"/>
              <w:jc w:val="both"/>
              <w:rPr>
                <w:rFonts w:ascii="Times New Roman" w:eastAsia="Times New Roman" w:hAnsi="Times New Roman" w:cs="Times New Roman"/>
                <w:sz w:val="20"/>
                <w:szCs w:val="20"/>
                <w:lang w:eastAsia="bg-BG"/>
              </w:rPr>
            </w:pPr>
          </w:p>
          <w:p w:rsidR="00717A7D" w:rsidRPr="00717A7D" w:rsidRDefault="00717A7D" w:rsidP="00F7683D">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 xml:space="preserve">8. </w:t>
            </w:r>
            <w:r w:rsidR="0048460F" w:rsidRPr="0048460F">
              <w:rPr>
                <w:rFonts w:ascii="Times New Roman" w:eastAsia="Times New Roman" w:hAnsi="Times New Roman" w:cs="Times New Roman"/>
                <w:b/>
                <w:sz w:val="20"/>
                <w:szCs w:val="20"/>
                <w:lang w:eastAsia="bg-BG"/>
              </w:rPr>
              <w:t>Приема се.</w:t>
            </w:r>
          </w:p>
          <w:p w:rsidR="00717A7D" w:rsidRDefault="00717A7D" w:rsidP="00F7683D">
            <w:pPr>
              <w:spacing w:line="276" w:lineRule="auto"/>
              <w:jc w:val="both"/>
              <w:rPr>
                <w:rFonts w:ascii="Times New Roman" w:eastAsia="Times New Roman" w:hAnsi="Times New Roman" w:cs="Times New Roman"/>
                <w:sz w:val="20"/>
                <w:szCs w:val="20"/>
                <w:lang w:eastAsia="bg-BG"/>
              </w:rPr>
            </w:pPr>
          </w:p>
          <w:p w:rsidR="00717A7D" w:rsidRDefault="00717A7D" w:rsidP="00F7683D">
            <w:pPr>
              <w:spacing w:line="276" w:lineRule="auto"/>
              <w:jc w:val="both"/>
              <w:rPr>
                <w:rFonts w:ascii="Times New Roman" w:eastAsia="Times New Roman" w:hAnsi="Times New Roman" w:cs="Times New Roman"/>
                <w:sz w:val="20"/>
                <w:szCs w:val="20"/>
                <w:lang w:eastAsia="bg-BG"/>
              </w:rPr>
            </w:pPr>
          </w:p>
          <w:p w:rsidR="00717A7D" w:rsidRDefault="00717A7D" w:rsidP="00F7683D">
            <w:pPr>
              <w:spacing w:line="276" w:lineRule="auto"/>
              <w:jc w:val="both"/>
              <w:rPr>
                <w:rFonts w:ascii="Times New Roman" w:eastAsia="Times New Roman" w:hAnsi="Times New Roman" w:cs="Times New Roman"/>
                <w:sz w:val="20"/>
                <w:szCs w:val="20"/>
                <w:lang w:eastAsia="bg-BG"/>
              </w:rPr>
            </w:pPr>
          </w:p>
          <w:p w:rsidR="00717A7D" w:rsidRDefault="00717A7D" w:rsidP="00F7683D">
            <w:pPr>
              <w:spacing w:line="276" w:lineRule="auto"/>
              <w:jc w:val="both"/>
              <w:rPr>
                <w:rFonts w:ascii="Times New Roman" w:eastAsia="Times New Roman" w:hAnsi="Times New Roman" w:cs="Times New Roman"/>
                <w:sz w:val="20"/>
                <w:szCs w:val="20"/>
                <w:lang w:eastAsia="bg-BG"/>
              </w:rPr>
            </w:pPr>
          </w:p>
          <w:p w:rsidR="00717A7D" w:rsidRDefault="00717A7D" w:rsidP="00F7683D">
            <w:pPr>
              <w:spacing w:line="276" w:lineRule="auto"/>
              <w:jc w:val="both"/>
              <w:rPr>
                <w:rFonts w:ascii="Times New Roman" w:eastAsia="Times New Roman" w:hAnsi="Times New Roman" w:cs="Times New Roman"/>
                <w:sz w:val="20"/>
                <w:szCs w:val="20"/>
                <w:lang w:eastAsia="bg-BG"/>
              </w:rPr>
            </w:pPr>
          </w:p>
          <w:p w:rsidR="00717A7D" w:rsidRDefault="00717A7D" w:rsidP="00F7683D">
            <w:pPr>
              <w:spacing w:line="276" w:lineRule="auto"/>
              <w:jc w:val="both"/>
              <w:rPr>
                <w:rFonts w:ascii="Times New Roman" w:eastAsia="Times New Roman" w:hAnsi="Times New Roman" w:cs="Times New Roman"/>
                <w:sz w:val="20"/>
                <w:szCs w:val="20"/>
                <w:lang w:eastAsia="bg-BG"/>
              </w:rPr>
            </w:pPr>
          </w:p>
          <w:p w:rsidR="00717A7D" w:rsidRDefault="00717A7D" w:rsidP="00F7683D">
            <w:pPr>
              <w:spacing w:line="276" w:lineRule="auto"/>
              <w:jc w:val="both"/>
              <w:rPr>
                <w:rFonts w:ascii="Times New Roman" w:eastAsia="Times New Roman" w:hAnsi="Times New Roman" w:cs="Times New Roman"/>
                <w:sz w:val="20"/>
                <w:szCs w:val="20"/>
                <w:lang w:eastAsia="bg-BG"/>
              </w:rPr>
            </w:pPr>
          </w:p>
          <w:p w:rsidR="00717A7D" w:rsidRDefault="00717A7D" w:rsidP="00F7683D">
            <w:pPr>
              <w:spacing w:line="276" w:lineRule="auto"/>
              <w:jc w:val="both"/>
              <w:rPr>
                <w:rFonts w:ascii="Times New Roman" w:eastAsia="Times New Roman" w:hAnsi="Times New Roman" w:cs="Times New Roman"/>
                <w:sz w:val="20"/>
                <w:szCs w:val="20"/>
                <w:lang w:eastAsia="bg-BG"/>
              </w:rPr>
            </w:pPr>
          </w:p>
          <w:p w:rsidR="00717A7D" w:rsidRDefault="00717A7D" w:rsidP="00F7683D">
            <w:pPr>
              <w:spacing w:line="276" w:lineRule="auto"/>
              <w:jc w:val="both"/>
              <w:rPr>
                <w:rFonts w:ascii="Times New Roman" w:eastAsia="Times New Roman" w:hAnsi="Times New Roman" w:cs="Times New Roman"/>
                <w:sz w:val="20"/>
                <w:szCs w:val="20"/>
                <w:lang w:eastAsia="bg-BG"/>
              </w:rPr>
            </w:pPr>
          </w:p>
          <w:p w:rsidR="00717A7D" w:rsidRDefault="00717A7D" w:rsidP="00F7683D">
            <w:pPr>
              <w:spacing w:line="276" w:lineRule="auto"/>
              <w:jc w:val="both"/>
              <w:rPr>
                <w:rFonts w:ascii="Times New Roman" w:eastAsia="Times New Roman" w:hAnsi="Times New Roman" w:cs="Times New Roman"/>
                <w:sz w:val="20"/>
                <w:szCs w:val="20"/>
                <w:lang w:eastAsia="bg-BG"/>
              </w:rPr>
            </w:pPr>
          </w:p>
          <w:p w:rsidR="00717A7D" w:rsidRPr="00717A7D" w:rsidRDefault="00717A7D" w:rsidP="00F7683D">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9. Приема се.</w:t>
            </w:r>
          </w:p>
          <w:p w:rsidR="00717A7D" w:rsidRDefault="00717A7D" w:rsidP="00F7683D">
            <w:pPr>
              <w:spacing w:line="276" w:lineRule="auto"/>
              <w:jc w:val="both"/>
              <w:rPr>
                <w:rFonts w:ascii="Times New Roman" w:eastAsia="Times New Roman" w:hAnsi="Times New Roman" w:cs="Times New Roman"/>
                <w:sz w:val="20"/>
                <w:szCs w:val="20"/>
                <w:lang w:eastAsia="bg-BG"/>
              </w:rPr>
            </w:pPr>
          </w:p>
          <w:p w:rsidR="00717A7D" w:rsidRDefault="00717A7D" w:rsidP="00F7683D">
            <w:pPr>
              <w:spacing w:line="276" w:lineRule="auto"/>
              <w:jc w:val="both"/>
              <w:rPr>
                <w:rFonts w:ascii="Times New Roman" w:eastAsia="Times New Roman" w:hAnsi="Times New Roman" w:cs="Times New Roman"/>
                <w:sz w:val="20"/>
                <w:szCs w:val="20"/>
                <w:lang w:eastAsia="bg-BG"/>
              </w:rPr>
            </w:pPr>
          </w:p>
          <w:p w:rsidR="00717A7D" w:rsidRDefault="00717A7D" w:rsidP="00F7683D">
            <w:pPr>
              <w:spacing w:line="276" w:lineRule="auto"/>
              <w:jc w:val="both"/>
              <w:rPr>
                <w:rFonts w:ascii="Times New Roman" w:eastAsia="Times New Roman" w:hAnsi="Times New Roman" w:cs="Times New Roman"/>
                <w:sz w:val="20"/>
                <w:szCs w:val="20"/>
                <w:lang w:eastAsia="bg-BG"/>
              </w:rPr>
            </w:pPr>
          </w:p>
          <w:p w:rsidR="00717A7D" w:rsidRPr="00E66CE9" w:rsidRDefault="00E66CE9" w:rsidP="00F7683D">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10. Не се приема.</w:t>
            </w:r>
          </w:p>
          <w:p w:rsidR="00717A7D" w:rsidRDefault="00E66CE9" w:rsidP="00F7683D">
            <w:pPr>
              <w:spacing w:line="276" w:lineRule="auto"/>
              <w:jc w:val="both"/>
              <w:rPr>
                <w:rFonts w:ascii="Times New Roman" w:eastAsia="Times New Roman" w:hAnsi="Times New Roman" w:cs="Times New Roman"/>
                <w:sz w:val="20"/>
                <w:szCs w:val="20"/>
                <w:lang w:eastAsia="bg-BG"/>
              </w:rPr>
            </w:pPr>
            <w:r>
              <w:rPr>
                <w:rFonts w:ascii="Times New Roman" w:eastAsia="Times New Roman" w:hAnsi="Times New Roman" w:cs="Times New Roman"/>
                <w:sz w:val="20"/>
                <w:szCs w:val="20"/>
                <w:lang w:eastAsia="bg-BG"/>
              </w:rPr>
              <w:t>Възможно е различни части от проектното предложение да имат отделни документи за достъп до вода (т. 24 от раздел 24.1) и така част от инвестициите да са допустими.</w:t>
            </w:r>
          </w:p>
          <w:p w:rsidR="0096509D" w:rsidRPr="00E66CE9" w:rsidRDefault="00E66CE9" w:rsidP="00F7683D">
            <w:pPr>
              <w:spacing w:line="276" w:lineRule="auto"/>
              <w:jc w:val="both"/>
              <w:rPr>
                <w:rFonts w:ascii="Times New Roman" w:eastAsia="Times New Roman" w:hAnsi="Times New Roman" w:cs="Times New Roman"/>
                <w:b/>
                <w:sz w:val="20"/>
                <w:szCs w:val="20"/>
                <w:lang w:eastAsia="bg-BG"/>
              </w:rPr>
            </w:pPr>
            <w:r>
              <w:rPr>
                <w:rFonts w:ascii="Times New Roman" w:eastAsia="Times New Roman" w:hAnsi="Times New Roman" w:cs="Times New Roman"/>
                <w:b/>
                <w:sz w:val="20"/>
                <w:szCs w:val="20"/>
                <w:lang w:eastAsia="bg-BG"/>
              </w:rPr>
              <w:t xml:space="preserve">11. </w:t>
            </w:r>
            <w:r w:rsidRPr="00DA7415">
              <w:rPr>
                <w:rFonts w:ascii="Times New Roman" w:eastAsia="Times New Roman" w:hAnsi="Times New Roman" w:cs="Times New Roman"/>
                <w:b/>
                <w:sz w:val="20"/>
                <w:szCs w:val="20"/>
                <w:lang w:eastAsia="bg-BG"/>
              </w:rPr>
              <w:t>Приема се.</w:t>
            </w:r>
          </w:p>
        </w:tc>
      </w:tr>
    </w:tbl>
    <w:p w:rsidR="004750C1" w:rsidRDefault="004750C1" w:rsidP="003148E8">
      <w:pPr>
        <w:spacing w:after="0" w:line="276" w:lineRule="auto"/>
        <w:ind w:left="7920"/>
        <w:jc w:val="both"/>
      </w:pPr>
    </w:p>
    <w:sectPr w:rsidR="004750C1" w:rsidSect="00D933BE">
      <w:footerReference w:type="default" r:id="rId8"/>
      <w:pgSz w:w="15840" w:h="12240" w:orient="landscape"/>
      <w:pgMar w:top="851" w:right="956"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7DA" w:rsidRDefault="000B17DA" w:rsidP="00701002">
      <w:pPr>
        <w:spacing w:after="0" w:line="240" w:lineRule="auto"/>
      </w:pPr>
      <w:r>
        <w:separator/>
      </w:r>
    </w:p>
  </w:endnote>
  <w:endnote w:type="continuationSeparator" w:id="0">
    <w:p w:rsidR="000B17DA" w:rsidRDefault="000B17DA" w:rsidP="00701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580277"/>
      <w:docPartObj>
        <w:docPartGallery w:val="Page Numbers (Bottom of Page)"/>
        <w:docPartUnique/>
      </w:docPartObj>
    </w:sdtPr>
    <w:sdtEndPr>
      <w:rPr>
        <w:noProof/>
      </w:rPr>
    </w:sdtEndPr>
    <w:sdtContent>
      <w:p w:rsidR="00701002" w:rsidRDefault="00701002" w:rsidP="00701002">
        <w:pPr>
          <w:pStyle w:val="Footer"/>
          <w:jc w:val="right"/>
        </w:pPr>
        <w:r>
          <w:fldChar w:fldCharType="begin"/>
        </w:r>
        <w:r>
          <w:instrText xml:space="preserve"> PAGE   \* MERGEFORMAT </w:instrText>
        </w:r>
        <w:r>
          <w:fldChar w:fldCharType="separate"/>
        </w:r>
        <w:r w:rsidR="00A66115">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7DA" w:rsidRDefault="000B17DA" w:rsidP="00701002">
      <w:pPr>
        <w:spacing w:after="0" w:line="240" w:lineRule="auto"/>
      </w:pPr>
      <w:r>
        <w:separator/>
      </w:r>
    </w:p>
  </w:footnote>
  <w:footnote w:type="continuationSeparator" w:id="0">
    <w:p w:rsidR="000B17DA" w:rsidRDefault="000B17DA" w:rsidP="007010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03534"/>
    <w:multiLevelType w:val="hybridMultilevel"/>
    <w:tmpl w:val="9EB2B3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CF17AF2"/>
    <w:multiLevelType w:val="hybridMultilevel"/>
    <w:tmpl w:val="90C4596A"/>
    <w:lvl w:ilvl="0" w:tplc="FE0A8FC2">
      <w:start w:val="1"/>
      <w:numFmt w:val="decimal"/>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 w15:restartNumberingAfterBreak="0">
    <w:nsid w:val="403F6B6F"/>
    <w:multiLevelType w:val="hybridMultilevel"/>
    <w:tmpl w:val="A7342610"/>
    <w:lvl w:ilvl="0" w:tplc="BFF22032">
      <w:start w:val="1"/>
      <w:numFmt w:val="decimal"/>
      <w:lvlText w:val="%1."/>
      <w:lvlJc w:val="left"/>
      <w:pPr>
        <w:ind w:left="720" w:hanging="360"/>
      </w:pPr>
      <w:rPr>
        <w:rFonts w:ascii="Times New Roman" w:hAnsi="Times New Roman" w:cs="Times New Roman"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B4142D1"/>
    <w:multiLevelType w:val="hybridMultilevel"/>
    <w:tmpl w:val="3118C6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3DF4B9C"/>
    <w:multiLevelType w:val="hybridMultilevel"/>
    <w:tmpl w:val="F884962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5A2A3F73"/>
    <w:multiLevelType w:val="hybridMultilevel"/>
    <w:tmpl w:val="767E5C72"/>
    <w:lvl w:ilvl="0" w:tplc="A8F09418">
      <w:start w:val="1"/>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7BC28F9"/>
    <w:multiLevelType w:val="multilevel"/>
    <w:tmpl w:val="BD34FBEC"/>
    <w:lvl w:ilvl="0">
      <w:start w:val="1"/>
      <w:numFmt w:val="decimal"/>
      <w:lvlText w:val="%1."/>
      <w:lvlJc w:val="left"/>
      <w:pPr>
        <w:ind w:left="1211" w:hanging="360"/>
      </w:pPr>
      <w:rPr>
        <w:rFonts w:hint="default"/>
        <w:b w:val="0"/>
      </w:rPr>
    </w:lvl>
    <w:lvl w:ilvl="1">
      <w:start w:val="1"/>
      <w:numFmt w:val="decimal"/>
      <w:isLgl/>
      <w:lvlText w:val="%1.%2."/>
      <w:lvlJc w:val="left"/>
      <w:pPr>
        <w:ind w:left="1331" w:hanging="48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7A6016F7"/>
    <w:multiLevelType w:val="hybridMultilevel"/>
    <w:tmpl w:val="AD0883D8"/>
    <w:lvl w:ilvl="0" w:tplc="81286F9A">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0"/>
  </w:num>
  <w:num w:numId="5">
    <w:abstractNumId w:val="6"/>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0C1"/>
    <w:rsid w:val="00024453"/>
    <w:rsid w:val="0002573F"/>
    <w:rsid w:val="00085B88"/>
    <w:rsid w:val="000A67FB"/>
    <w:rsid w:val="000B17DA"/>
    <w:rsid w:val="000C140E"/>
    <w:rsid w:val="000D1165"/>
    <w:rsid w:val="000F0019"/>
    <w:rsid w:val="00100C80"/>
    <w:rsid w:val="00130CDC"/>
    <w:rsid w:val="00162FE6"/>
    <w:rsid w:val="001661A3"/>
    <w:rsid w:val="001A14A2"/>
    <w:rsid w:val="001B6F68"/>
    <w:rsid w:val="001E533A"/>
    <w:rsid w:val="00210091"/>
    <w:rsid w:val="00213C7A"/>
    <w:rsid w:val="00230842"/>
    <w:rsid w:val="00257C30"/>
    <w:rsid w:val="00273A12"/>
    <w:rsid w:val="00273E3B"/>
    <w:rsid w:val="002C51B9"/>
    <w:rsid w:val="002C73B2"/>
    <w:rsid w:val="002E0B86"/>
    <w:rsid w:val="00304E9D"/>
    <w:rsid w:val="00312E4D"/>
    <w:rsid w:val="003148E8"/>
    <w:rsid w:val="00326ADF"/>
    <w:rsid w:val="00346266"/>
    <w:rsid w:val="00377791"/>
    <w:rsid w:val="00380DF7"/>
    <w:rsid w:val="00392BF9"/>
    <w:rsid w:val="003A0BBE"/>
    <w:rsid w:val="00416F49"/>
    <w:rsid w:val="004750C1"/>
    <w:rsid w:val="0048102F"/>
    <w:rsid w:val="0048460F"/>
    <w:rsid w:val="00493B8D"/>
    <w:rsid w:val="004964CC"/>
    <w:rsid w:val="004E2DEE"/>
    <w:rsid w:val="004F6F95"/>
    <w:rsid w:val="0052029C"/>
    <w:rsid w:val="00564DC1"/>
    <w:rsid w:val="00565301"/>
    <w:rsid w:val="00581748"/>
    <w:rsid w:val="005873CD"/>
    <w:rsid w:val="005950D4"/>
    <w:rsid w:val="005B11CB"/>
    <w:rsid w:val="005D4684"/>
    <w:rsid w:val="005F76A1"/>
    <w:rsid w:val="00623F6B"/>
    <w:rsid w:val="00626BF4"/>
    <w:rsid w:val="006322FE"/>
    <w:rsid w:val="00651325"/>
    <w:rsid w:val="006720D8"/>
    <w:rsid w:val="006D44FB"/>
    <w:rsid w:val="006F304F"/>
    <w:rsid w:val="00701002"/>
    <w:rsid w:val="00717A7D"/>
    <w:rsid w:val="007329AF"/>
    <w:rsid w:val="00755AEA"/>
    <w:rsid w:val="007D1082"/>
    <w:rsid w:val="007D51EA"/>
    <w:rsid w:val="007E2C43"/>
    <w:rsid w:val="007E2FEA"/>
    <w:rsid w:val="007F4BA4"/>
    <w:rsid w:val="00822BBD"/>
    <w:rsid w:val="00842492"/>
    <w:rsid w:val="0085609D"/>
    <w:rsid w:val="008605BC"/>
    <w:rsid w:val="00876DCC"/>
    <w:rsid w:val="008800AD"/>
    <w:rsid w:val="008842D4"/>
    <w:rsid w:val="00890A93"/>
    <w:rsid w:val="008A3433"/>
    <w:rsid w:val="008B084B"/>
    <w:rsid w:val="008C3D3C"/>
    <w:rsid w:val="008F2EEA"/>
    <w:rsid w:val="00931EBC"/>
    <w:rsid w:val="00942231"/>
    <w:rsid w:val="0095365C"/>
    <w:rsid w:val="0096509D"/>
    <w:rsid w:val="009C2945"/>
    <w:rsid w:val="009C2BD5"/>
    <w:rsid w:val="009E233B"/>
    <w:rsid w:val="00A127D9"/>
    <w:rsid w:val="00A219F2"/>
    <w:rsid w:val="00A51135"/>
    <w:rsid w:val="00A66115"/>
    <w:rsid w:val="00A94FA4"/>
    <w:rsid w:val="00AC4D2A"/>
    <w:rsid w:val="00AF00E3"/>
    <w:rsid w:val="00AF6F05"/>
    <w:rsid w:val="00B22816"/>
    <w:rsid w:val="00B24460"/>
    <w:rsid w:val="00B51D44"/>
    <w:rsid w:val="00B66FAA"/>
    <w:rsid w:val="00B8124F"/>
    <w:rsid w:val="00B94703"/>
    <w:rsid w:val="00BA1F5E"/>
    <w:rsid w:val="00BA37B8"/>
    <w:rsid w:val="00C21644"/>
    <w:rsid w:val="00C33C38"/>
    <w:rsid w:val="00C53BA7"/>
    <w:rsid w:val="00C74641"/>
    <w:rsid w:val="00C84758"/>
    <w:rsid w:val="00C964A2"/>
    <w:rsid w:val="00C97936"/>
    <w:rsid w:val="00D32DD5"/>
    <w:rsid w:val="00D836AB"/>
    <w:rsid w:val="00D933BE"/>
    <w:rsid w:val="00D97F49"/>
    <w:rsid w:val="00DA56E7"/>
    <w:rsid w:val="00DA7415"/>
    <w:rsid w:val="00DA752F"/>
    <w:rsid w:val="00DC0044"/>
    <w:rsid w:val="00DD5D77"/>
    <w:rsid w:val="00DE04AF"/>
    <w:rsid w:val="00DE449A"/>
    <w:rsid w:val="00E15FB6"/>
    <w:rsid w:val="00E4359B"/>
    <w:rsid w:val="00E60F2D"/>
    <w:rsid w:val="00E66CE9"/>
    <w:rsid w:val="00E7062F"/>
    <w:rsid w:val="00E827B6"/>
    <w:rsid w:val="00EA12B8"/>
    <w:rsid w:val="00EB5046"/>
    <w:rsid w:val="00EC1B94"/>
    <w:rsid w:val="00ED2810"/>
    <w:rsid w:val="00ED28D8"/>
    <w:rsid w:val="00EE2FDB"/>
    <w:rsid w:val="00F03412"/>
    <w:rsid w:val="00F03FDD"/>
    <w:rsid w:val="00F12C5B"/>
    <w:rsid w:val="00F44CB1"/>
    <w:rsid w:val="00F44D90"/>
    <w:rsid w:val="00F44FA6"/>
    <w:rsid w:val="00F562C9"/>
    <w:rsid w:val="00F7026F"/>
    <w:rsid w:val="00F739E1"/>
    <w:rsid w:val="00F7683D"/>
    <w:rsid w:val="00F856CF"/>
    <w:rsid w:val="00F951AF"/>
    <w:rsid w:val="00FC6D59"/>
    <w:rsid w:val="00FF1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CC668"/>
  <w15:chartTrackingRefBased/>
  <w15:docId w15:val="{B49938A5-A575-4D2A-8302-9734BA62B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11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0C1"/>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100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01002"/>
  </w:style>
  <w:style w:type="paragraph" w:styleId="Footer">
    <w:name w:val="footer"/>
    <w:basedOn w:val="Normal"/>
    <w:link w:val="FooterChar"/>
    <w:uiPriority w:val="99"/>
    <w:unhideWhenUsed/>
    <w:rsid w:val="0070100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01002"/>
  </w:style>
  <w:style w:type="paragraph" w:styleId="BalloonText">
    <w:name w:val="Balloon Text"/>
    <w:basedOn w:val="Normal"/>
    <w:link w:val="BalloonTextChar"/>
    <w:uiPriority w:val="99"/>
    <w:semiHidden/>
    <w:unhideWhenUsed/>
    <w:rsid w:val="003A0B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BBE"/>
    <w:rPr>
      <w:rFonts w:ascii="Segoe UI" w:hAnsi="Segoe UI" w:cs="Segoe UI"/>
      <w:sz w:val="18"/>
      <w:szCs w:val="18"/>
    </w:rPr>
  </w:style>
  <w:style w:type="paragraph" w:styleId="ListParagraph">
    <w:name w:val="List Paragraph"/>
    <w:basedOn w:val="Normal"/>
    <w:uiPriority w:val="34"/>
    <w:qFormat/>
    <w:rsid w:val="008424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02832">
      <w:bodyDiv w:val="1"/>
      <w:marLeft w:val="0"/>
      <w:marRight w:val="0"/>
      <w:marTop w:val="0"/>
      <w:marBottom w:val="0"/>
      <w:divBdr>
        <w:top w:val="none" w:sz="0" w:space="0" w:color="auto"/>
        <w:left w:val="none" w:sz="0" w:space="0" w:color="auto"/>
        <w:bottom w:val="none" w:sz="0" w:space="0" w:color="auto"/>
        <w:right w:val="none" w:sz="0" w:space="0" w:color="auto"/>
      </w:divBdr>
    </w:div>
    <w:div w:id="488986432">
      <w:bodyDiv w:val="1"/>
      <w:marLeft w:val="0"/>
      <w:marRight w:val="0"/>
      <w:marTop w:val="0"/>
      <w:marBottom w:val="0"/>
      <w:divBdr>
        <w:top w:val="none" w:sz="0" w:space="0" w:color="auto"/>
        <w:left w:val="none" w:sz="0" w:space="0" w:color="auto"/>
        <w:bottom w:val="none" w:sz="0" w:space="0" w:color="auto"/>
        <w:right w:val="none" w:sz="0" w:space="0" w:color="auto"/>
      </w:divBdr>
    </w:div>
    <w:div w:id="628240524">
      <w:bodyDiv w:val="1"/>
      <w:marLeft w:val="0"/>
      <w:marRight w:val="0"/>
      <w:marTop w:val="0"/>
      <w:marBottom w:val="0"/>
      <w:divBdr>
        <w:top w:val="none" w:sz="0" w:space="0" w:color="auto"/>
        <w:left w:val="none" w:sz="0" w:space="0" w:color="auto"/>
        <w:bottom w:val="none" w:sz="0" w:space="0" w:color="auto"/>
        <w:right w:val="none" w:sz="0" w:space="0" w:color="auto"/>
      </w:divBdr>
    </w:div>
    <w:div w:id="1772317529">
      <w:bodyDiv w:val="1"/>
      <w:marLeft w:val="0"/>
      <w:marRight w:val="0"/>
      <w:marTop w:val="0"/>
      <w:marBottom w:val="0"/>
      <w:divBdr>
        <w:top w:val="none" w:sz="0" w:space="0" w:color="auto"/>
        <w:left w:val="none" w:sz="0" w:space="0" w:color="auto"/>
        <w:bottom w:val="none" w:sz="0" w:space="0" w:color="auto"/>
        <w:right w:val="none" w:sz="0" w:space="0" w:color="auto"/>
      </w:divBdr>
    </w:div>
    <w:div w:id="199302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2242</Words>
  <Characters>12783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Iliev</dc:creator>
  <cp:keywords/>
  <dc:description/>
  <cp:lastModifiedBy>MZH1</cp:lastModifiedBy>
  <cp:revision>2</cp:revision>
  <cp:lastPrinted>2024-07-26T06:34:00Z</cp:lastPrinted>
  <dcterms:created xsi:type="dcterms:W3CDTF">2024-08-14T10:58:00Z</dcterms:created>
  <dcterms:modified xsi:type="dcterms:W3CDTF">2024-08-14T10:58:00Z</dcterms:modified>
</cp:coreProperties>
</file>