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3516" w:rsidRPr="00FD3ED0" w:rsidRDefault="00B35A8B" w:rsidP="0031350D">
      <w:pPr>
        <w:rPr>
          <w:rFonts w:cstheme="minorHAnsi"/>
          <w:b/>
          <w:sz w:val="24"/>
          <w:szCs w:val="24"/>
        </w:rPr>
      </w:pPr>
      <w:r w:rsidRPr="00FD3ED0">
        <w:rPr>
          <w:rFonts w:cstheme="minorHAnsi"/>
          <w:b/>
          <w:sz w:val="24"/>
          <w:szCs w:val="24"/>
        </w:rPr>
        <w:tab/>
      </w:r>
      <w:r w:rsidRPr="00FD3ED0">
        <w:rPr>
          <w:rFonts w:cstheme="minorHAnsi"/>
          <w:b/>
          <w:sz w:val="24"/>
          <w:szCs w:val="24"/>
        </w:rPr>
        <w:tab/>
      </w:r>
      <w:r w:rsidRPr="00FD3ED0">
        <w:rPr>
          <w:rFonts w:cstheme="minorHAnsi"/>
          <w:b/>
          <w:sz w:val="24"/>
          <w:szCs w:val="24"/>
        </w:rPr>
        <w:tab/>
      </w:r>
      <w:r w:rsidRPr="00FD3ED0">
        <w:rPr>
          <w:rFonts w:cstheme="minorHAnsi"/>
          <w:b/>
          <w:sz w:val="24"/>
          <w:szCs w:val="24"/>
        </w:rPr>
        <w:tab/>
      </w:r>
      <w:r w:rsidRPr="00FD3ED0">
        <w:rPr>
          <w:rFonts w:cstheme="minorHAnsi"/>
          <w:b/>
          <w:sz w:val="24"/>
          <w:szCs w:val="24"/>
        </w:rPr>
        <w:tab/>
      </w:r>
      <w:r w:rsidRPr="00FD3ED0">
        <w:rPr>
          <w:rFonts w:cstheme="minorHAnsi"/>
          <w:b/>
          <w:sz w:val="24"/>
          <w:szCs w:val="24"/>
        </w:rPr>
        <w:tab/>
      </w:r>
      <w:r w:rsidRPr="00FD3ED0">
        <w:rPr>
          <w:rFonts w:cstheme="minorHAnsi"/>
          <w:b/>
          <w:sz w:val="24"/>
          <w:szCs w:val="24"/>
        </w:rPr>
        <w:tab/>
      </w:r>
      <w:r w:rsidRPr="00FD3ED0">
        <w:rPr>
          <w:rFonts w:cstheme="minorHAnsi"/>
          <w:b/>
          <w:sz w:val="24"/>
          <w:szCs w:val="24"/>
        </w:rPr>
        <w:tab/>
      </w:r>
      <w:r w:rsidRPr="00FD3ED0">
        <w:rPr>
          <w:rFonts w:cstheme="minorHAnsi"/>
          <w:b/>
          <w:sz w:val="24"/>
          <w:szCs w:val="24"/>
        </w:rPr>
        <w:tab/>
      </w:r>
      <w:r w:rsidRPr="00FD3ED0">
        <w:rPr>
          <w:rFonts w:cstheme="minorHAnsi"/>
          <w:b/>
          <w:sz w:val="24"/>
          <w:szCs w:val="24"/>
        </w:rPr>
        <w:tab/>
      </w:r>
      <w:r w:rsidRPr="00FD3ED0">
        <w:rPr>
          <w:rFonts w:cstheme="minorHAnsi"/>
          <w:b/>
          <w:sz w:val="24"/>
          <w:szCs w:val="24"/>
        </w:rPr>
        <w:tab/>
      </w:r>
    </w:p>
    <w:p w:rsidR="00754B14" w:rsidRPr="00FD3ED0" w:rsidRDefault="00754B14" w:rsidP="00031569">
      <w:pPr>
        <w:ind w:left="7797"/>
        <w:rPr>
          <w:rFonts w:cstheme="minorHAnsi"/>
          <w:sz w:val="24"/>
          <w:szCs w:val="24"/>
        </w:rPr>
      </w:pPr>
    </w:p>
    <w:tbl>
      <w:tblPr>
        <w:tblStyle w:val="TableGrid"/>
        <w:tblW w:w="14743" w:type="dxa"/>
        <w:tblInd w:w="-34" w:type="dxa"/>
        <w:tblLook w:val="04A0" w:firstRow="1" w:lastRow="0" w:firstColumn="1" w:lastColumn="0" w:noHBand="0" w:noVBand="1"/>
      </w:tblPr>
      <w:tblGrid>
        <w:gridCol w:w="14743"/>
      </w:tblGrid>
      <w:tr w:rsidR="000D58D4" w:rsidRPr="00FD3ED0" w:rsidTr="00CD2E42">
        <w:trPr>
          <w:trHeight w:val="2067"/>
        </w:trPr>
        <w:tc>
          <w:tcPr>
            <w:tcW w:w="14743" w:type="dxa"/>
            <w:shd w:val="clear" w:color="auto" w:fill="D6E3BC" w:themeFill="accent3" w:themeFillTint="66"/>
          </w:tcPr>
          <w:p w:rsidR="00952490" w:rsidRPr="00FD3ED0" w:rsidRDefault="00952490" w:rsidP="000D58D4">
            <w:pPr>
              <w:spacing w:line="360" w:lineRule="auto"/>
              <w:jc w:val="center"/>
              <w:rPr>
                <w:rFonts w:cstheme="minorHAnsi"/>
                <w:b/>
                <w:sz w:val="24"/>
                <w:szCs w:val="24"/>
              </w:rPr>
            </w:pPr>
          </w:p>
          <w:p w:rsidR="00952490" w:rsidRPr="00FD3ED0" w:rsidRDefault="00754B14" w:rsidP="00902EF7">
            <w:pPr>
              <w:spacing w:line="360" w:lineRule="auto"/>
              <w:jc w:val="center"/>
              <w:rPr>
                <w:rFonts w:cstheme="minorHAnsi"/>
                <w:b/>
                <w:sz w:val="24"/>
                <w:szCs w:val="24"/>
              </w:rPr>
            </w:pPr>
            <w:r w:rsidRPr="00FD3ED0">
              <w:rPr>
                <w:rFonts w:cstheme="minorHAnsi"/>
                <w:b/>
                <w:sz w:val="24"/>
                <w:szCs w:val="24"/>
              </w:rPr>
              <w:t xml:space="preserve">Таблица за направените предложения и възражения в процеса на обществено обсъждане на проект на Заповед за </w:t>
            </w:r>
            <w:r w:rsidR="00902EF7">
              <w:rPr>
                <w:rFonts w:cstheme="minorHAnsi"/>
                <w:b/>
                <w:sz w:val="24"/>
                <w:szCs w:val="24"/>
              </w:rPr>
              <w:t>изменение</w:t>
            </w:r>
            <w:r w:rsidRPr="00FD3ED0">
              <w:rPr>
                <w:rFonts w:cstheme="minorHAnsi"/>
                <w:b/>
                <w:sz w:val="24"/>
                <w:szCs w:val="24"/>
              </w:rPr>
              <w:t xml:space="preserve"> на Насоки за кандидатстване </w:t>
            </w:r>
            <w:r w:rsidR="000B26B6" w:rsidRPr="00FD3ED0">
              <w:rPr>
                <w:rFonts w:cstheme="minorHAnsi"/>
                <w:b/>
                <w:sz w:val="24"/>
                <w:szCs w:val="24"/>
              </w:rPr>
              <w:t>за прием на заявления за подпомагане на дейности</w:t>
            </w:r>
            <w:r w:rsidR="00F47956" w:rsidRPr="00FD3ED0">
              <w:rPr>
                <w:rFonts w:cstheme="minorHAnsi"/>
                <w:b/>
                <w:sz w:val="24"/>
                <w:szCs w:val="24"/>
              </w:rPr>
              <w:t>, насочени към развитие на услуги</w:t>
            </w:r>
            <w:r w:rsidR="00F47956" w:rsidRPr="00FD3ED0">
              <w:rPr>
                <w:rFonts w:cstheme="minorHAnsi"/>
                <w:b/>
                <w:sz w:val="24"/>
                <w:szCs w:val="24"/>
                <w:lang w:val="ru-RU"/>
              </w:rPr>
              <w:t xml:space="preserve"> </w:t>
            </w:r>
            <w:r w:rsidR="00F47956" w:rsidRPr="00FD3ED0">
              <w:rPr>
                <w:rFonts w:cstheme="minorHAnsi"/>
                <w:b/>
                <w:sz w:val="24"/>
                <w:szCs w:val="24"/>
              </w:rPr>
              <w:t>по Интервенция II.Г.3 „Инвестиции за неселскостопански дейности в селските райони“ от Стратегическия план за развитие на земеделието и селските райони на Република България за периода 2023-2027 г.</w:t>
            </w:r>
          </w:p>
        </w:tc>
      </w:tr>
    </w:tbl>
    <w:p w:rsidR="000D58D4" w:rsidRPr="00FD3ED0" w:rsidRDefault="000D58D4">
      <w:pPr>
        <w:contextualSpacing/>
        <w:rPr>
          <w:rFonts w:cstheme="minorHAnsi"/>
          <w:sz w:val="24"/>
          <w:szCs w:val="24"/>
        </w:rPr>
      </w:pPr>
    </w:p>
    <w:tbl>
      <w:tblPr>
        <w:tblStyle w:val="TableGrid"/>
        <w:tblW w:w="14561" w:type="dxa"/>
        <w:tblLayout w:type="fixed"/>
        <w:tblLook w:val="04A0" w:firstRow="1" w:lastRow="0" w:firstColumn="1" w:lastColumn="0" w:noHBand="0" w:noVBand="1"/>
      </w:tblPr>
      <w:tblGrid>
        <w:gridCol w:w="681"/>
        <w:gridCol w:w="1724"/>
        <w:gridCol w:w="1701"/>
        <w:gridCol w:w="5069"/>
        <w:gridCol w:w="5386"/>
      </w:tblGrid>
      <w:tr w:rsidR="00635FF5" w:rsidRPr="00635FF5" w:rsidTr="00B82CEE">
        <w:tc>
          <w:tcPr>
            <w:tcW w:w="681" w:type="dxa"/>
          </w:tcPr>
          <w:p w:rsidR="00851AE2" w:rsidRPr="00635FF5" w:rsidRDefault="00851AE2" w:rsidP="007E4AB4">
            <w:pPr>
              <w:jc w:val="center"/>
              <w:rPr>
                <w:rFonts w:cstheme="minorHAnsi"/>
                <w:b/>
                <w:sz w:val="24"/>
                <w:szCs w:val="24"/>
              </w:rPr>
            </w:pPr>
            <w:r w:rsidRPr="00635FF5">
              <w:rPr>
                <w:rFonts w:cstheme="minorHAnsi"/>
                <w:b/>
                <w:sz w:val="24"/>
                <w:szCs w:val="24"/>
              </w:rPr>
              <w:t>№</w:t>
            </w:r>
          </w:p>
        </w:tc>
        <w:tc>
          <w:tcPr>
            <w:tcW w:w="1724" w:type="dxa"/>
            <w:vAlign w:val="center"/>
          </w:tcPr>
          <w:p w:rsidR="00851AE2" w:rsidRPr="00635FF5" w:rsidRDefault="00851AE2" w:rsidP="007E4AB4">
            <w:pPr>
              <w:jc w:val="center"/>
              <w:rPr>
                <w:rFonts w:cstheme="minorHAnsi"/>
                <w:b/>
                <w:sz w:val="24"/>
                <w:szCs w:val="24"/>
              </w:rPr>
            </w:pPr>
            <w:r w:rsidRPr="00635FF5">
              <w:rPr>
                <w:rFonts w:cstheme="minorHAnsi"/>
                <w:b/>
                <w:sz w:val="24"/>
                <w:szCs w:val="24"/>
              </w:rPr>
              <w:t>Данни на подателя</w:t>
            </w:r>
          </w:p>
        </w:tc>
        <w:tc>
          <w:tcPr>
            <w:tcW w:w="1701" w:type="dxa"/>
            <w:vAlign w:val="center"/>
          </w:tcPr>
          <w:p w:rsidR="00851AE2" w:rsidRPr="00635FF5" w:rsidRDefault="00851AE2" w:rsidP="007E4AB4">
            <w:pPr>
              <w:jc w:val="center"/>
              <w:rPr>
                <w:rFonts w:cstheme="minorHAnsi"/>
                <w:b/>
                <w:sz w:val="24"/>
                <w:szCs w:val="24"/>
              </w:rPr>
            </w:pPr>
            <w:r w:rsidRPr="00635FF5">
              <w:rPr>
                <w:rFonts w:cstheme="minorHAnsi"/>
                <w:b/>
                <w:sz w:val="24"/>
                <w:szCs w:val="24"/>
              </w:rPr>
              <w:t>Дата на получаване</w:t>
            </w:r>
          </w:p>
        </w:tc>
        <w:tc>
          <w:tcPr>
            <w:tcW w:w="5069" w:type="dxa"/>
            <w:vAlign w:val="center"/>
          </w:tcPr>
          <w:p w:rsidR="00851AE2" w:rsidRPr="00635FF5" w:rsidRDefault="00851AE2" w:rsidP="00635FF5">
            <w:pPr>
              <w:jc w:val="center"/>
              <w:rPr>
                <w:rFonts w:cstheme="minorHAnsi"/>
                <w:b/>
                <w:sz w:val="24"/>
                <w:szCs w:val="24"/>
              </w:rPr>
            </w:pPr>
            <w:r w:rsidRPr="00635FF5">
              <w:rPr>
                <w:rFonts w:cstheme="minorHAnsi"/>
                <w:b/>
                <w:sz w:val="24"/>
                <w:szCs w:val="24"/>
              </w:rPr>
              <w:t>Коментар/Предложение</w:t>
            </w:r>
          </w:p>
        </w:tc>
        <w:tc>
          <w:tcPr>
            <w:tcW w:w="5386" w:type="dxa"/>
            <w:vAlign w:val="center"/>
          </w:tcPr>
          <w:p w:rsidR="00851AE2" w:rsidRPr="00635FF5" w:rsidRDefault="00031569" w:rsidP="00635FF5">
            <w:pPr>
              <w:jc w:val="center"/>
              <w:rPr>
                <w:rFonts w:cstheme="minorHAnsi"/>
                <w:b/>
                <w:sz w:val="24"/>
                <w:szCs w:val="24"/>
              </w:rPr>
            </w:pPr>
            <w:r w:rsidRPr="00635FF5">
              <w:rPr>
                <w:rFonts w:cstheme="minorHAnsi"/>
                <w:b/>
                <w:sz w:val="24"/>
                <w:szCs w:val="24"/>
              </w:rPr>
              <w:t>Становище на УО на СП</w:t>
            </w:r>
            <w:r w:rsidR="00851AE2" w:rsidRPr="00635FF5">
              <w:rPr>
                <w:rFonts w:cstheme="minorHAnsi"/>
                <w:b/>
                <w:sz w:val="24"/>
                <w:szCs w:val="24"/>
              </w:rPr>
              <w:t>Р</w:t>
            </w:r>
            <w:r w:rsidR="000F4C28" w:rsidRPr="00635FF5">
              <w:rPr>
                <w:rFonts w:cstheme="minorHAnsi"/>
                <w:b/>
                <w:sz w:val="24"/>
                <w:szCs w:val="24"/>
              </w:rPr>
              <w:t>З</w:t>
            </w:r>
            <w:r w:rsidR="00851AE2" w:rsidRPr="00635FF5">
              <w:rPr>
                <w:rFonts w:cstheme="minorHAnsi"/>
                <w:b/>
                <w:sz w:val="24"/>
                <w:szCs w:val="24"/>
              </w:rPr>
              <w:t>СР</w:t>
            </w:r>
          </w:p>
        </w:tc>
      </w:tr>
      <w:tr w:rsidR="00635FF5" w:rsidRPr="00635FF5" w:rsidTr="00B82CEE">
        <w:tc>
          <w:tcPr>
            <w:tcW w:w="681" w:type="dxa"/>
          </w:tcPr>
          <w:p w:rsidR="00851AE2" w:rsidRPr="00635FF5" w:rsidRDefault="00170181" w:rsidP="007E4AB4">
            <w:pPr>
              <w:jc w:val="center"/>
              <w:rPr>
                <w:rFonts w:cstheme="minorHAnsi"/>
                <w:sz w:val="24"/>
                <w:szCs w:val="24"/>
              </w:rPr>
            </w:pPr>
            <w:r w:rsidRPr="00635FF5">
              <w:rPr>
                <w:rFonts w:cstheme="minorHAnsi"/>
                <w:sz w:val="24"/>
                <w:szCs w:val="24"/>
              </w:rPr>
              <w:t>1</w:t>
            </w:r>
            <w:r w:rsidR="00851AE2" w:rsidRPr="00635FF5">
              <w:rPr>
                <w:rFonts w:cstheme="minorHAnsi"/>
                <w:sz w:val="24"/>
                <w:szCs w:val="24"/>
              </w:rPr>
              <w:t>.</w:t>
            </w:r>
          </w:p>
        </w:tc>
        <w:tc>
          <w:tcPr>
            <w:tcW w:w="1724" w:type="dxa"/>
          </w:tcPr>
          <w:p w:rsidR="00851AE2" w:rsidRPr="002C1BEE" w:rsidRDefault="005B58E5" w:rsidP="007E4AB4">
            <w:pPr>
              <w:rPr>
                <w:rFonts w:cstheme="minorHAnsi"/>
                <w:sz w:val="24"/>
                <w:szCs w:val="24"/>
              </w:rPr>
            </w:pPr>
            <w:r>
              <w:rPr>
                <w:rFonts w:cstheme="minorHAnsi"/>
                <w:sz w:val="24"/>
                <w:szCs w:val="24"/>
              </w:rPr>
              <w:t xml:space="preserve">Е. </w:t>
            </w:r>
            <w:r w:rsidR="002C1BEE">
              <w:rPr>
                <w:rFonts w:cstheme="minorHAnsi"/>
                <w:sz w:val="24"/>
                <w:szCs w:val="24"/>
              </w:rPr>
              <w:t>Цвятков</w:t>
            </w:r>
          </w:p>
        </w:tc>
        <w:tc>
          <w:tcPr>
            <w:tcW w:w="1701" w:type="dxa"/>
          </w:tcPr>
          <w:p w:rsidR="00851AE2" w:rsidRDefault="002C1BEE" w:rsidP="002C1BEE">
            <w:pPr>
              <w:rPr>
                <w:rFonts w:cstheme="minorHAnsi"/>
                <w:sz w:val="24"/>
                <w:szCs w:val="24"/>
              </w:rPr>
            </w:pPr>
            <w:r>
              <w:rPr>
                <w:rFonts w:cstheme="minorHAnsi"/>
                <w:sz w:val="24"/>
                <w:szCs w:val="24"/>
              </w:rPr>
              <w:t>4 март</w:t>
            </w:r>
            <w:r w:rsidR="0063390A" w:rsidRPr="00635FF5">
              <w:rPr>
                <w:rFonts w:cstheme="minorHAnsi"/>
                <w:sz w:val="24"/>
                <w:szCs w:val="24"/>
                <w:lang w:val="en-US"/>
              </w:rPr>
              <w:t xml:space="preserve"> 202</w:t>
            </w:r>
            <w:r>
              <w:rPr>
                <w:rFonts w:cstheme="minorHAnsi"/>
                <w:sz w:val="24"/>
                <w:szCs w:val="24"/>
              </w:rPr>
              <w:t>6 г.</w:t>
            </w:r>
          </w:p>
          <w:p w:rsidR="004A5202" w:rsidRPr="005535A2" w:rsidRDefault="004A5202" w:rsidP="002C1BEE">
            <w:pPr>
              <w:rPr>
                <w:rFonts w:cstheme="minorHAnsi"/>
                <w:sz w:val="24"/>
                <w:szCs w:val="24"/>
                <w:lang w:val="en-GB"/>
              </w:rPr>
            </w:pPr>
          </w:p>
        </w:tc>
        <w:tc>
          <w:tcPr>
            <w:tcW w:w="5069" w:type="dxa"/>
          </w:tcPr>
          <w:p w:rsidR="002C1BEE" w:rsidRPr="002C1BEE" w:rsidRDefault="002C1BEE" w:rsidP="002C1BEE">
            <w:pPr>
              <w:pStyle w:val="ListParagraph"/>
              <w:ind w:left="31" w:firstLine="677"/>
              <w:jc w:val="both"/>
              <w:rPr>
                <w:rFonts w:asciiTheme="minorHAnsi" w:hAnsiTheme="minorHAnsi" w:cstheme="minorHAnsi"/>
                <w:sz w:val="24"/>
                <w:szCs w:val="24"/>
              </w:rPr>
            </w:pPr>
            <w:r w:rsidRPr="002C1BEE">
              <w:rPr>
                <w:rFonts w:asciiTheme="minorHAnsi" w:hAnsiTheme="minorHAnsi" w:cstheme="minorHAnsi"/>
                <w:sz w:val="24"/>
                <w:szCs w:val="24"/>
              </w:rPr>
              <w:t>Настоящото становище се представя във връзка с публикувания проект на заповед за увеличение на бюджета по приключилия прием по интервенция II.Г.3.</w:t>
            </w:r>
          </w:p>
          <w:p w:rsidR="002C1BEE" w:rsidRPr="002C1BEE" w:rsidRDefault="002C1BEE" w:rsidP="002C1BEE">
            <w:pPr>
              <w:pStyle w:val="ListParagraph"/>
              <w:jc w:val="both"/>
              <w:rPr>
                <w:rFonts w:asciiTheme="minorHAnsi" w:hAnsiTheme="minorHAnsi" w:cstheme="minorHAnsi"/>
                <w:sz w:val="24"/>
                <w:szCs w:val="24"/>
              </w:rPr>
            </w:pPr>
            <w:r w:rsidRPr="002C1BEE">
              <w:rPr>
                <w:rFonts w:asciiTheme="minorHAnsi" w:hAnsiTheme="minorHAnsi" w:cstheme="minorHAnsi"/>
                <w:sz w:val="24"/>
                <w:szCs w:val="24"/>
              </w:rPr>
              <w:t>I. Общи съображения относно конкурентната среда</w:t>
            </w:r>
          </w:p>
          <w:p w:rsidR="002C1BEE" w:rsidRPr="002C1BEE" w:rsidRDefault="002C1BEE" w:rsidP="002C1BEE">
            <w:pPr>
              <w:pStyle w:val="ListParagraph"/>
              <w:ind w:left="0"/>
              <w:jc w:val="both"/>
              <w:rPr>
                <w:rFonts w:asciiTheme="minorHAnsi" w:hAnsiTheme="minorHAnsi" w:cstheme="minorHAnsi"/>
                <w:sz w:val="24"/>
                <w:szCs w:val="24"/>
              </w:rPr>
            </w:pPr>
            <w:r w:rsidRPr="002C1BEE">
              <w:rPr>
                <w:rFonts w:asciiTheme="minorHAnsi" w:hAnsiTheme="minorHAnsi" w:cstheme="minorHAnsi"/>
                <w:sz w:val="24"/>
                <w:szCs w:val="24"/>
              </w:rPr>
              <w:t>С първоначално утвърдените Условия за кандидатстване общият размер на безвъзмездната финансова помощ е определен в конкретен, фиксиран размер с ясно разпределение по подбюджети. Кандидатите са взели решение за участие при тези параметри, включително при конкретен финансов ресурс и очакван конкурентен праг.</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 xml:space="preserve">Макар действащата нормативна рамка да допуска увеличение на финансовия ресурс до </w:t>
            </w:r>
            <w:r w:rsidRPr="002C1BEE">
              <w:rPr>
                <w:rFonts w:asciiTheme="minorHAnsi" w:hAnsiTheme="minorHAnsi" w:cstheme="minorHAnsi"/>
                <w:sz w:val="24"/>
                <w:szCs w:val="24"/>
              </w:rPr>
              <w:lastRenderedPageBreak/>
              <w:t>публикуване на крайното класиране, подобно увеличение след приключване на приема и след подаване на всички заявления променя реалната конкурентна среда. Чрез разширяване на бюджета се изменя фактическият праг на финансиране, без да се осигурява възможност за участие на нови кандидати и без да се провежда нова конкурентна процедура.</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По този начин се създава предпоставка за финансиране на проектни предложения, които при първоначално обявения бюджет не биха достигнали прага за одобрение, което обективно намалява селективния ефект на процедурата и отслабва ролята на конкурсния механизъм като инструмент за избор на най-качествените инвестиции.</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II. Липса на достатъчна фактическа яснота и завършен оценителен процес</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В доклада е посочено, че са подадени 782 заявления, от които 780 подлежат на обработка, с общ размер на заявената БФП 92 844 101 евро. В същото време липсва публично представена информация относно диапазона на получените точки – минимален и максимален резултат, както и прогнозния праг на финансиране при първоначалния бюджет.</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 xml:space="preserve">Отсъствието на данни за точковото разпределение не позволява да се прецени дали допълнителният ресурс ще доведе до </w:t>
            </w:r>
            <w:r w:rsidRPr="002C1BEE">
              <w:rPr>
                <w:rFonts w:asciiTheme="minorHAnsi" w:hAnsiTheme="minorHAnsi" w:cstheme="minorHAnsi"/>
                <w:sz w:val="24"/>
                <w:szCs w:val="24"/>
              </w:rPr>
              <w:lastRenderedPageBreak/>
              <w:t>финансиране на проектни предложения със съществено по-нисък резултат спрямо първоначалния конкурентен праг или до финансиране на предложения с идентичен брой точки спрямо последните проекти, които биха попаднали в рамките на първоначално определения бюджет.</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Докладът изрично сочи, че заявленията са в процес на административна проверка в ДФЗ, като се изпращат уведомителни писма за отстраняване на нередовности. Това означава, че оценителният процес не е приключил и не е налице окончателна яснота относно броя на допустимите заявления и действителния размер на допустимата помощ.</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При неприключил процес и липса на окончателни резултати вземането на решение за увеличение на бюджета създава риск от преждевременност и от несъответствие между реално необходимия и допълнително предвидения финансов ресурс.</w:t>
            </w:r>
          </w:p>
          <w:p w:rsidR="002C1BEE" w:rsidRPr="000D389B" w:rsidRDefault="002C1BEE" w:rsidP="000D389B">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До</w:t>
            </w:r>
            <w:r w:rsidRPr="000D389B">
              <w:rPr>
                <w:rFonts w:asciiTheme="minorHAnsi" w:hAnsiTheme="minorHAnsi" w:cstheme="minorHAnsi"/>
                <w:sz w:val="24"/>
                <w:szCs w:val="24"/>
              </w:rPr>
              <w:t>пълнително в доклада по друг прием е посочено, че не се предлага увеличение на бюджета поради очаквано „стопяване“ на разликата в хода на оценката. Различният подход при сходни хипотези създава впечатление за непоследователност в управленската практика.</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III. Прехвърляне на средства между различни направления</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lastRenderedPageBreak/>
              <w:t>Предложението предвижда пренасочване на незаявен ресурс от направления „производство“ и „занаяти“ към приема за услуги. Тези средства се отнасят до различни поддейности със самостоятелни цели и очаквани резултати.</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В доклада липсва анализ как подобно вътрешно преразпределение ще се отрази върху изпълнението на индикаторите и целевите стойности по Стратегическия план, при положение че към 31.12.2025 г. значителна част от показателите са с незадоволително изпълнение.</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Не е представена количествена и качествена оценка на въздействието върху специфичните цели на съответните направления, което поставя под съмнение стратегическата съгласуваност на предложеното изменение.</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IV. Ограничен обхват на общественото обсъждане</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В проекта на заповед се правят позовавания на други заповеди, чиито бюджети се намаляват или чиито остатъчни средства се пренасочват. Тези заповеди не са предмет на самостоятелно обществено обсъждане в контекста на предложеното изменение.</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 xml:space="preserve">Общественото обсъждане се фокусира единствено върху увеличението на бюджета по приема за услуги, без да обхваща пълния финансов ефект върху останалите </w:t>
            </w:r>
            <w:r w:rsidRPr="002C1BEE">
              <w:rPr>
                <w:rFonts w:asciiTheme="minorHAnsi" w:hAnsiTheme="minorHAnsi" w:cstheme="minorHAnsi"/>
                <w:sz w:val="24"/>
                <w:szCs w:val="24"/>
              </w:rPr>
              <w:lastRenderedPageBreak/>
              <w:t>направления, което ограничава възможността на засегнатите заинтересовани страни да изразят информирано становище.</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V. Роля на Мониторинговия комитет</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Съгласно чл. 12, ал. 11 от Наредба № 4 от 25.10.2024 г. увеличението следва да бъде съгласувано с Мониторинговия комитет. От публикувания протокол от писмената процедура е видно, че не са постъпили становища и коментари.</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При въпрос със съществено финансово и стратегическо значение липсата на изразени позиции буди съмнение относно реалната дълбочина на обсъждането и ефективността на контролната функция на Комитета.</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VI. Липса на публичност на „официалните данни“</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Предложението се мотивира с официални данни от ДФЗ, но тези данни не са публично представени в протокола или доклада. Не е ясно дали се касае за междинни, прогнозни или окончателни резултати, особено при положение че административните проверки продължават.</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При липса на публичност не е възможно заинтересованите страни да извършат самостоятелна проверка на фактическите основания за изменението.</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VII. Позоваване на практиката по ПРСР 2014–2020 г.</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lastRenderedPageBreak/>
              <w:t>В доклада се прави позоваване на практически опит по подмярка 6.4.1 от ПРСР 2014–2020 г. Липсва обаче анализ на съпоставимостта между тази мярка и интервенция II.Г.3 по Стратегическия план 2023–2027 г., които са част от различни програмни рамки с различни индикатори, цели и механизми за мониторинг.</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Общото позоваване на „натрупан практически опит“ без конкретни данни и аргументация не осигурява достатъчна мотивираност на предложеното изменение.</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VIII. Неблагоприятни последици за кандидатите</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Увеличението на бюджета по вече приключил прием лишава потенциални кандидати, които не са успели да подадат заявления поради значителната административна тежест и сложността на условията, от възможност да участват при разширения финансов ресурс.</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Не е представен анализ, който да доказва, че проектите, които биха били подадени при нов прием, биха получили по-нисък резултат от последните финансирани след увеличението.</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Отварянето на нов прием със същия ресурс би позволило реална конкуренция и участие на нови проектни предложения, включително с по-висока степен на готовност.</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IX. Спазване на нормативните срокове и последици от забавянето</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lastRenderedPageBreak/>
              <w:t>Приемът по интервенцията е приключил на 30.05.2025 г. Към датата на публикуване на проекта на заповед – 02.03.2026 г. – са изминали повече от девет месеца от крайния срок за подаване на заявления. Съгласно Наредба № 4 от 25.10.2024 г. оценителният процес следва да приключи в рамките на нормативно определен срок, който по своя характер има за цел да гарантира правна сигурност, предвидимост и своевременно уведомяване на кандидатите.</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Продължаването на административните проверки и липсата на публикувани окончателни списъци за класиране към тази дата поставя въпроса за спазването на установените срокове за разглеждане и произнасяне по заявленията за подпомагане. Забавянето на резултатите ограничава възможността на кандидатите да планират инвестициите си, да упражнят правото си на обжалване и да вземат информирано решение за участие в бъдещи приеми.</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 xml:space="preserve">Съгласно чл. 12, ал. 11 от Наредба № 4 от 25.10.2024 г. увеличение на финансовия ресурс е допустимо до публикуване на списъците за крайно класиране. Формалната възможност за подобно изменение обаче не освобождава администрацията от задължението своевременно да приключи оценителния </w:t>
            </w:r>
            <w:r w:rsidRPr="002C1BEE">
              <w:rPr>
                <w:rFonts w:asciiTheme="minorHAnsi" w:hAnsiTheme="minorHAnsi" w:cstheme="minorHAnsi"/>
                <w:sz w:val="24"/>
                <w:szCs w:val="24"/>
              </w:rPr>
              <w:lastRenderedPageBreak/>
              <w:t>процес и да публикува класирането в нормативно определения срок.</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 xml:space="preserve">Когато към 02.03.2026 г. крайно класиране все още не е публикувано, въпреки че са изминали повече от девет месеца от приключване на приема, възниква обоснован въпрос дали забавянето на класирането не се превръща във фактическа предпоставка за прилагане на механизма по чл. 12, ал. 11. В подобна ситуация формалното отсъствие на окончателно класиране позволява изменение на бюджета, но същевременно поставя под съмнение спазването на принципа на своевременност при административното произнасяне. Продължителното забавяне на класирането създава и реален икономически риск за кандидатите, тъй като в рамките на изминалите повече от девет месеца пазарните цени на строително-монтажни работи, оборудване и услуги са обект на динамика. Това може да доведе до необходимост от актуализация на разходите, отказ от изпълнение или затруднения при реализиране на одобрените проекти в първоначално планираните бюджети. В подобна хипотеза част от проектите биха могли да отпаднат или да бъдат редуцирани поради обективни икономически причини, което индиректно би довело до „стопяване“ на бюджета – но не вследствие на ефективна селекция, а в </w:t>
            </w:r>
            <w:r w:rsidRPr="002C1BEE">
              <w:rPr>
                <w:rFonts w:asciiTheme="minorHAnsi" w:hAnsiTheme="minorHAnsi" w:cstheme="minorHAnsi"/>
                <w:sz w:val="24"/>
                <w:szCs w:val="24"/>
              </w:rPr>
              <w:lastRenderedPageBreak/>
              <w:t>резултат на забавяне на административния процес.</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При липса на публично оповестени обективни причини за продължителността на проверките, създава се риск впечатлението, че крайното класиране се отлага, за да бъде осигурена възможност за последващо изменение на бюджета. Дори и подобна хипотеза да не е целена, самата последователност на действията поражда съмнения относно процесуалната логика и приоритетите на администрацията.</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Нормативно установените срокове за произнасяне имат за цел защита на интересите на кандидатите чрез осигуряване на правна сигурност, предвидимост и равнопоставеност. Допустимостта на бюджетни изменения преди окончателното класиране не следва да се превръща в инструмент, който на практика удължава оценителния процес или измества фокуса от своевременното приключване на класирането към финансово преразпределение.</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 xml:space="preserve">Всяко изменение на бюджета в подобен времеви контекст следва да бъде придружено от изчерпателна и конкретна обосновка относно причините за неприключване на оценката, спазването на нормативните срокове и гаранциите, че правата на </w:t>
            </w:r>
            <w:r w:rsidRPr="002C1BEE">
              <w:rPr>
                <w:rFonts w:asciiTheme="minorHAnsi" w:hAnsiTheme="minorHAnsi" w:cstheme="minorHAnsi"/>
                <w:sz w:val="24"/>
                <w:szCs w:val="24"/>
              </w:rPr>
              <w:lastRenderedPageBreak/>
              <w:t>кандидатите не се засягат чрез продължителна административна неопределеност.</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X. Усвояване срещу качество</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В заключителната част на доклада акцентът е поставен върху пълното усвояване на бюджета. Усвояването само по себе си не може да бъде самостоятелна цел, ако не е съпътствано от гарантиране на висока степен на конкурентност и подбор на проекти с най-висока добавена стойност.</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Приоритетът върху бързото разпределение на наличния ресурс не следва да измества приоритета за избор на най-качествените и стратегически обосновани проектни предложения.</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Заключение</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С оглед на изложеното считаме, че предлаганото увеличение на бюджета по вече приключил прием, макар и допустимо от формална правна гледна точка, не съответства в достатъчна степен на принципите на ефективност, конкурентност, стратегическа съгласуваност, равнопоставеност, участие и прозрачност при управление на средствата по интервенцията.</w:t>
            </w:r>
          </w:p>
          <w:p w:rsidR="002C1BEE" w:rsidRPr="002C1BEE" w:rsidRDefault="002C1BEE" w:rsidP="002C1BEE">
            <w:pPr>
              <w:pStyle w:val="ListParagraph"/>
              <w:ind w:left="31"/>
              <w:jc w:val="both"/>
              <w:rPr>
                <w:rFonts w:asciiTheme="minorHAnsi" w:hAnsiTheme="minorHAnsi" w:cstheme="minorHAnsi"/>
                <w:sz w:val="24"/>
                <w:szCs w:val="24"/>
              </w:rPr>
            </w:pPr>
            <w:r w:rsidRPr="002C1BEE">
              <w:rPr>
                <w:rFonts w:asciiTheme="minorHAnsi" w:hAnsiTheme="minorHAnsi" w:cstheme="minorHAnsi"/>
                <w:sz w:val="24"/>
                <w:szCs w:val="24"/>
              </w:rPr>
              <w:t xml:space="preserve">Поради изложените съображения изразяваме отрицателно становище по проекта на заповед в настоящия му вид и считаме, че по-адекватен подход би бил обявяване на нов прием при </w:t>
            </w:r>
            <w:r w:rsidRPr="002C1BEE">
              <w:rPr>
                <w:rFonts w:asciiTheme="minorHAnsi" w:hAnsiTheme="minorHAnsi" w:cstheme="minorHAnsi"/>
                <w:sz w:val="24"/>
                <w:szCs w:val="24"/>
              </w:rPr>
              <w:lastRenderedPageBreak/>
              <w:t>ясно дефинирани параметри и пълна публичност на фактическите основания.</w:t>
            </w:r>
          </w:p>
          <w:p w:rsidR="00851AE2" w:rsidRPr="00635FF5" w:rsidRDefault="00851AE2" w:rsidP="00635FF5">
            <w:pPr>
              <w:pStyle w:val="ListParagraph"/>
              <w:jc w:val="both"/>
              <w:rPr>
                <w:rFonts w:asciiTheme="minorHAnsi" w:hAnsiTheme="minorHAnsi" w:cstheme="minorHAnsi"/>
                <w:sz w:val="24"/>
                <w:szCs w:val="24"/>
              </w:rPr>
            </w:pPr>
          </w:p>
        </w:tc>
        <w:tc>
          <w:tcPr>
            <w:tcW w:w="5386" w:type="dxa"/>
          </w:tcPr>
          <w:p w:rsidR="00695EBD" w:rsidRDefault="00531C41" w:rsidP="00695EBD">
            <w:pPr>
              <w:jc w:val="both"/>
              <w:rPr>
                <w:rFonts w:cstheme="minorHAnsi"/>
                <w:sz w:val="24"/>
                <w:szCs w:val="24"/>
              </w:rPr>
            </w:pPr>
            <w:r>
              <w:rPr>
                <w:rFonts w:cstheme="minorHAnsi"/>
                <w:sz w:val="24"/>
                <w:szCs w:val="24"/>
              </w:rPr>
              <w:lastRenderedPageBreak/>
              <w:t>Не се приема.</w:t>
            </w:r>
          </w:p>
          <w:p w:rsidR="00531C41" w:rsidRPr="00531C41" w:rsidRDefault="00531C41" w:rsidP="00531C41">
            <w:pPr>
              <w:jc w:val="both"/>
              <w:rPr>
                <w:rFonts w:cstheme="minorHAnsi"/>
                <w:sz w:val="24"/>
                <w:szCs w:val="24"/>
              </w:rPr>
            </w:pPr>
            <w:r w:rsidRPr="00531C41">
              <w:rPr>
                <w:rFonts w:cstheme="minorHAnsi"/>
                <w:sz w:val="24"/>
                <w:szCs w:val="24"/>
              </w:rPr>
              <w:t>Съгласно Стратегическия план за развитие на земеделието и селските райони 2023-2027 г. (СПРЗСР) интервенция II.Г.3 „Инвестиции за неселскостопански дейности в селските райони“ е с общ бюджет и общ индикатор за изпълнение. Трите обявени приема са част от една интервенция, насочена към едни и същи цели, които се измерват с един индикатор - R.39 „Брой на селскостопанските предприятия, включително предприятия от сферата на биоикономиката, развити с подпомагане по ОСП“. Определянето на различни бюджети за различните дейности не влияе на постигане на заложения индикатор.</w:t>
            </w:r>
          </w:p>
          <w:p w:rsidR="00531C41" w:rsidRPr="00531C41" w:rsidRDefault="00531C41" w:rsidP="00531C41">
            <w:pPr>
              <w:jc w:val="both"/>
              <w:rPr>
                <w:rFonts w:cstheme="minorHAnsi"/>
                <w:sz w:val="24"/>
                <w:szCs w:val="24"/>
              </w:rPr>
            </w:pPr>
            <w:r w:rsidRPr="00531C41">
              <w:rPr>
                <w:rFonts w:cstheme="minorHAnsi"/>
                <w:sz w:val="24"/>
                <w:szCs w:val="24"/>
              </w:rPr>
              <w:t xml:space="preserve">Единствено с оглед различните направления на помощта и оттам различните специфики на самите </w:t>
            </w:r>
            <w:r w:rsidRPr="00531C41">
              <w:rPr>
                <w:rFonts w:cstheme="minorHAnsi"/>
                <w:sz w:val="24"/>
                <w:szCs w:val="24"/>
              </w:rPr>
              <w:lastRenderedPageBreak/>
              <w:t xml:space="preserve">инвестиции, за по-голямо удобство на кандидатите, интервенцията е разделена на три отделни приема. Бюджетите по трите приема са определени на база опит от прилагане на интервенцията в предходни програмни периоди. Разпределението на средствата между отделните направления в инвестицията е в рамките на общите заделени средства, като същото е предварително съгласувано и одобрено с решение на Мониторинговия комитет. Разпределението на средствата между отделните направления в инвестицията не влияе на общите параметри на интервенцията.  </w:t>
            </w:r>
          </w:p>
          <w:p w:rsidR="00531C41" w:rsidRPr="00531C41" w:rsidRDefault="00531C41" w:rsidP="00531C41">
            <w:pPr>
              <w:jc w:val="both"/>
              <w:rPr>
                <w:rFonts w:cstheme="minorHAnsi"/>
                <w:sz w:val="24"/>
                <w:szCs w:val="24"/>
              </w:rPr>
            </w:pPr>
            <w:r w:rsidRPr="00531C41">
              <w:rPr>
                <w:rFonts w:cstheme="minorHAnsi"/>
                <w:sz w:val="24"/>
                <w:szCs w:val="24"/>
              </w:rPr>
              <w:t>От представената в проекта на доклад обща информация по трите приема по инвестицията е видно, че там, където има установен незначителен недостиг на средства, същият се очаква да бъде компенсиран в процеса на оценка на постъпилите заявления за подпомагане.</w:t>
            </w:r>
          </w:p>
          <w:p w:rsidR="00531C41" w:rsidRPr="00531C41" w:rsidRDefault="00531C41" w:rsidP="00531C41">
            <w:pPr>
              <w:jc w:val="both"/>
              <w:rPr>
                <w:rFonts w:cstheme="minorHAnsi"/>
                <w:sz w:val="24"/>
                <w:szCs w:val="24"/>
              </w:rPr>
            </w:pPr>
            <w:r w:rsidRPr="00531C41">
              <w:rPr>
                <w:rFonts w:cstheme="minorHAnsi"/>
                <w:sz w:val="24"/>
                <w:szCs w:val="24"/>
              </w:rPr>
              <w:t>По отношение на самото изпълнение на интервенцията следва да се има предвид, че настоящият програмен период е с по-кратък хоризонт от 4 години, за разлика от предходния от 7 години. Поради тази причина, целият бюджет по интервенцията е обявен в приемите през 2025 г. и не е бил планиран втори прием. Този факт е бил известен за всички потенциални кандидати.</w:t>
            </w:r>
          </w:p>
          <w:p w:rsidR="00531C41" w:rsidRPr="00531C41" w:rsidRDefault="00531C41" w:rsidP="00531C41">
            <w:pPr>
              <w:jc w:val="both"/>
              <w:rPr>
                <w:rFonts w:cstheme="minorHAnsi"/>
                <w:sz w:val="24"/>
                <w:szCs w:val="24"/>
              </w:rPr>
            </w:pPr>
            <w:r w:rsidRPr="00531C41">
              <w:rPr>
                <w:rFonts w:cstheme="minorHAnsi"/>
                <w:sz w:val="24"/>
                <w:szCs w:val="24"/>
              </w:rPr>
              <w:t xml:space="preserve">Не на последно място, мотив за еднократен прием е и правилото за отчисление на средствата n+2 години в настоящия програмен периода, който е </w:t>
            </w:r>
            <w:r w:rsidRPr="00531C41">
              <w:rPr>
                <w:rFonts w:cstheme="minorHAnsi"/>
                <w:sz w:val="24"/>
                <w:szCs w:val="24"/>
              </w:rPr>
              <w:lastRenderedPageBreak/>
              <w:t>по-кратък от предходния период, което означава по-кратък диапазон на страната членка за изплащане на средствата</w:t>
            </w:r>
            <w:r w:rsidR="00C16BCE">
              <w:rPr>
                <w:rFonts w:cstheme="minorHAnsi"/>
                <w:sz w:val="24"/>
                <w:szCs w:val="24"/>
              </w:rPr>
              <w:t>.</w:t>
            </w:r>
            <w:bookmarkStart w:id="0" w:name="_GoBack"/>
            <w:bookmarkEnd w:id="0"/>
            <w:r w:rsidRPr="00531C41">
              <w:rPr>
                <w:rFonts w:cstheme="minorHAnsi"/>
                <w:sz w:val="24"/>
                <w:szCs w:val="24"/>
              </w:rPr>
              <w:t xml:space="preserve"> </w:t>
            </w:r>
          </w:p>
          <w:p w:rsidR="00531C41" w:rsidRPr="00531C41" w:rsidRDefault="00531C41" w:rsidP="00531C41">
            <w:pPr>
              <w:jc w:val="both"/>
              <w:rPr>
                <w:rFonts w:cstheme="minorHAnsi"/>
                <w:sz w:val="24"/>
                <w:szCs w:val="24"/>
              </w:rPr>
            </w:pPr>
          </w:p>
          <w:p w:rsidR="00531C41" w:rsidRPr="00531C41" w:rsidRDefault="00531C41" w:rsidP="00531C41">
            <w:pPr>
              <w:jc w:val="both"/>
              <w:rPr>
                <w:rFonts w:cstheme="minorHAnsi"/>
                <w:sz w:val="24"/>
                <w:szCs w:val="24"/>
              </w:rPr>
            </w:pPr>
            <w:r w:rsidRPr="00531C41">
              <w:rPr>
                <w:rFonts w:cstheme="minorHAnsi"/>
                <w:sz w:val="24"/>
                <w:szCs w:val="24"/>
              </w:rPr>
              <w:t>В съответствие с чл. 11 от НАРЕДБА № 4 от 25.10.2024 г. за реда за предоставяне на безвъзмездна финансова помощ, за сключване и изменение на административни договори, за налагане на административни санкции за интервенциите по чл. 73, 74, 75, чл. 77, параграф 1, букви "а", "в" – "е" и чл. 78 от Регламент (ЕС) 2021/2115, за условията и реда за изплащане, за отказ за изплащане и намаления на плащанията, и за оттегляне на изплатената финансова помощ за интервенциите по чл. 73, 74, 75, 77 и 78 от същия регламент, Държавен фонд „Земеделие“ е публикувал в СЕУ https://seu.dfz.bg/drupal/?q=G3U,  списък на всички заявления,  присъдените точки и основанията за неприсъждане на точки. В момента тече процедура по подаване и разглеждана на възражения.</w:t>
            </w:r>
          </w:p>
          <w:p w:rsidR="00531C41" w:rsidRPr="00695EBD" w:rsidRDefault="00531C41" w:rsidP="00531C41">
            <w:pPr>
              <w:jc w:val="both"/>
              <w:rPr>
                <w:rFonts w:cstheme="minorHAnsi"/>
                <w:sz w:val="24"/>
                <w:szCs w:val="24"/>
              </w:rPr>
            </w:pPr>
            <w:r w:rsidRPr="00531C41">
              <w:rPr>
                <w:rFonts w:cstheme="minorHAnsi"/>
                <w:sz w:val="24"/>
                <w:szCs w:val="24"/>
              </w:rPr>
              <w:t xml:space="preserve">По отношение посоченото от Вас съображение за евентуално одобряване на заявления с нисък брой точки, Ви обръщам внимание на условието на т. 3 от раздел  13 „Критерии за подбор и методика за оценка на заявленията за подпомагане“ от Условията за кандидатстване, което е определено да не позволи одобряване на проекти под определения целеви праг, всички заявления над </w:t>
            </w:r>
            <w:r w:rsidRPr="00531C41">
              <w:rPr>
                <w:rFonts w:cstheme="minorHAnsi"/>
                <w:sz w:val="24"/>
                <w:szCs w:val="24"/>
              </w:rPr>
              <w:lastRenderedPageBreak/>
              <w:t>този праг са „качествени инвестиции“  и в пълно съответствие със заложените цели .</w:t>
            </w:r>
          </w:p>
        </w:tc>
      </w:tr>
      <w:tr w:rsidR="00C44AF3" w:rsidRPr="00635FF5" w:rsidTr="00B82CEE">
        <w:tc>
          <w:tcPr>
            <w:tcW w:w="681" w:type="dxa"/>
          </w:tcPr>
          <w:p w:rsidR="00C44AF3" w:rsidRPr="00635FF5" w:rsidRDefault="005B58E5" w:rsidP="007E4AB4">
            <w:pPr>
              <w:jc w:val="center"/>
              <w:rPr>
                <w:rFonts w:cstheme="minorHAnsi"/>
                <w:sz w:val="24"/>
                <w:szCs w:val="24"/>
              </w:rPr>
            </w:pPr>
            <w:r>
              <w:rPr>
                <w:rFonts w:cstheme="minorHAnsi"/>
                <w:sz w:val="24"/>
                <w:szCs w:val="24"/>
              </w:rPr>
              <w:lastRenderedPageBreak/>
              <w:t>2</w:t>
            </w:r>
          </w:p>
        </w:tc>
        <w:tc>
          <w:tcPr>
            <w:tcW w:w="1724" w:type="dxa"/>
          </w:tcPr>
          <w:p w:rsidR="00C44AF3" w:rsidRPr="00C44AF3" w:rsidRDefault="00C44AF3" w:rsidP="007E4AB4">
            <w:pPr>
              <w:rPr>
                <w:rFonts w:cstheme="minorHAnsi"/>
                <w:sz w:val="24"/>
                <w:szCs w:val="24"/>
              </w:rPr>
            </w:pPr>
            <w:r>
              <w:rPr>
                <w:rFonts w:cstheme="minorHAnsi"/>
                <w:sz w:val="24"/>
                <w:szCs w:val="24"/>
                <w:lang w:val="en-GB"/>
              </w:rPr>
              <w:t xml:space="preserve">05.03.2026 </w:t>
            </w:r>
            <w:r>
              <w:rPr>
                <w:rFonts w:cstheme="minorHAnsi"/>
                <w:sz w:val="24"/>
                <w:szCs w:val="24"/>
              </w:rPr>
              <w:t>г.</w:t>
            </w:r>
          </w:p>
        </w:tc>
        <w:tc>
          <w:tcPr>
            <w:tcW w:w="1701" w:type="dxa"/>
          </w:tcPr>
          <w:p w:rsidR="00C44AF3" w:rsidRDefault="00C44AF3" w:rsidP="002C1BEE">
            <w:pPr>
              <w:rPr>
                <w:rFonts w:cstheme="minorHAnsi"/>
                <w:sz w:val="24"/>
                <w:szCs w:val="24"/>
              </w:rPr>
            </w:pPr>
            <w:r>
              <w:rPr>
                <w:rFonts w:cstheme="minorHAnsi"/>
                <w:sz w:val="24"/>
                <w:szCs w:val="24"/>
              </w:rPr>
              <w:t>В. Георгиева</w:t>
            </w:r>
          </w:p>
        </w:tc>
        <w:tc>
          <w:tcPr>
            <w:tcW w:w="5069" w:type="dxa"/>
          </w:tcPr>
          <w:p w:rsidR="00C44AF3" w:rsidRPr="00C44AF3" w:rsidRDefault="00C44AF3" w:rsidP="00C44AF3">
            <w:pPr>
              <w:pStyle w:val="ListParagraph"/>
              <w:ind w:left="31" w:firstLine="677"/>
              <w:jc w:val="both"/>
              <w:rPr>
                <w:rFonts w:asciiTheme="minorHAnsi" w:hAnsiTheme="minorHAnsi" w:cstheme="minorHAnsi"/>
                <w:sz w:val="24"/>
                <w:szCs w:val="24"/>
              </w:rPr>
            </w:pPr>
            <w:r w:rsidRPr="00C44AF3">
              <w:rPr>
                <w:rFonts w:asciiTheme="minorHAnsi" w:hAnsiTheme="minorHAnsi" w:cstheme="minorHAnsi"/>
                <w:sz w:val="24"/>
                <w:szCs w:val="24"/>
              </w:rPr>
              <w:t>Подкрепяме предложеното увеличение на бюджета по приключилия прием по интервенция II.Г.3 „Инвестиции за неселскостопански дейности в селските райони“.</w:t>
            </w:r>
          </w:p>
          <w:p w:rsidR="00C44AF3" w:rsidRPr="00C44AF3" w:rsidRDefault="00C44AF3" w:rsidP="00C44AF3">
            <w:pPr>
              <w:pStyle w:val="ListParagraph"/>
              <w:ind w:left="31" w:firstLine="677"/>
              <w:jc w:val="both"/>
              <w:rPr>
                <w:rFonts w:asciiTheme="minorHAnsi" w:hAnsiTheme="minorHAnsi" w:cstheme="minorHAnsi"/>
                <w:sz w:val="24"/>
                <w:szCs w:val="24"/>
              </w:rPr>
            </w:pPr>
          </w:p>
          <w:p w:rsidR="00C44AF3" w:rsidRPr="00C44AF3" w:rsidRDefault="00C44AF3" w:rsidP="00C44AF3">
            <w:pPr>
              <w:pStyle w:val="ListParagraph"/>
              <w:ind w:left="31" w:firstLine="677"/>
              <w:jc w:val="both"/>
              <w:rPr>
                <w:rFonts w:asciiTheme="minorHAnsi" w:hAnsiTheme="minorHAnsi" w:cstheme="minorHAnsi"/>
                <w:sz w:val="24"/>
                <w:szCs w:val="24"/>
              </w:rPr>
            </w:pPr>
            <w:r w:rsidRPr="00C44AF3">
              <w:rPr>
                <w:rFonts w:asciiTheme="minorHAnsi" w:hAnsiTheme="minorHAnsi" w:cstheme="minorHAnsi"/>
                <w:sz w:val="24"/>
                <w:szCs w:val="24"/>
              </w:rPr>
              <w:t>Считаме, че при вече проведен прием и подадени значителен брой проектни предложения е целесъобразно наличният финансов ресурс да бъде използван за финансиране на максимално възможен брой от тях, при спазване на установените критерии за допустимост и класиране. Кандидатите са преминали през значителна административна и финансова подготовка за разработване и подаване на проектите, поради което разширяването на бюджета би позволило подкрепа на повече жизнеспособни инвестиционни намерения в селските райони.</w:t>
            </w:r>
          </w:p>
          <w:p w:rsidR="00C44AF3" w:rsidRPr="00C44AF3" w:rsidRDefault="00C44AF3" w:rsidP="00C44AF3">
            <w:pPr>
              <w:pStyle w:val="ListParagraph"/>
              <w:ind w:left="31" w:firstLine="677"/>
              <w:jc w:val="both"/>
              <w:rPr>
                <w:rFonts w:asciiTheme="minorHAnsi" w:hAnsiTheme="minorHAnsi" w:cstheme="minorHAnsi"/>
                <w:sz w:val="24"/>
                <w:szCs w:val="24"/>
              </w:rPr>
            </w:pPr>
          </w:p>
          <w:p w:rsidR="00C44AF3" w:rsidRPr="00C44AF3" w:rsidRDefault="00C44AF3" w:rsidP="00C44AF3">
            <w:pPr>
              <w:pStyle w:val="ListParagraph"/>
              <w:ind w:left="31" w:firstLine="677"/>
              <w:jc w:val="both"/>
              <w:rPr>
                <w:rFonts w:asciiTheme="minorHAnsi" w:hAnsiTheme="minorHAnsi" w:cstheme="minorHAnsi"/>
                <w:sz w:val="24"/>
                <w:szCs w:val="24"/>
              </w:rPr>
            </w:pPr>
            <w:r w:rsidRPr="00C44AF3">
              <w:rPr>
                <w:rFonts w:asciiTheme="minorHAnsi" w:hAnsiTheme="minorHAnsi" w:cstheme="minorHAnsi"/>
                <w:sz w:val="24"/>
                <w:szCs w:val="24"/>
              </w:rPr>
              <w:t>Допълнителният финансов ресурс ще допринесе за по-пълно усвояване на средствата по интервенцията, както и за по-широко реализиране на заложените цели, свързани с развитието на услуги, икономическата активност и създаването на заетост в селските райони.</w:t>
            </w:r>
          </w:p>
          <w:p w:rsidR="00C44AF3" w:rsidRPr="00C44AF3" w:rsidRDefault="00C44AF3" w:rsidP="00C44AF3">
            <w:pPr>
              <w:pStyle w:val="ListParagraph"/>
              <w:ind w:left="31" w:firstLine="677"/>
              <w:jc w:val="both"/>
              <w:rPr>
                <w:rFonts w:asciiTheme="minorHAnsi" w:hAnsiTheme="minorHAnsi" w:cstheme="minorHAnsi"/>
                <w:sz w:val="24"/>
                <w:szCs w:val="24"/>
              </w:rPr>
            </w:pPr>
          </w:p>
          <w:p w:rsidR="00C44AF3" w:rsidRPr="00C44AF3" w:rsidRDefault="00C44AF3" w:rsidP="00C44AF3">
            <w:pPr>
              <w:pStyle w:val="ListParagraph"/>
              <w:ind w:left="31" w:firstLine="677"/>
              <w:jc w:val="both"/>
              <w:rPr>
                <w:rFonts w:asciiTheme="minorHAnsi" w:hAnsiTheme="minorHAnsi" w:cstheme="minorHAnsi"/>
                <w:sz w:val="24"/>
                <w:szCs w:val="24"/>
              </w:rPr>
            </w:pPr>
            <w:r w:rsidRPr="00C44AF3">
              <w:rPr>
                <w:rFonts w:asciiTheme="minorHAnsi" w:hAnsiTheme="minorHAnsi" w:cstheme="minorHAnsi"/>
                <w:sz w:val="24"/>
                <w:szCs w:val="24"/>
              </w:rPr>
              <w:t>В тази връзка считаме, че увеличението на бюджета представлява прагматичен подход за използване на наличния ресурс, като същевременно се надграждат вече подадените проектни предложения и се създават условия за реализиране на повече инвестиции с потенциален положителен ефект върху местната икономика.</w:t>
            </w:r>
          </w:p>
          <w:p w:rsidR="00C44AF3" w:rsidRPr="00C44AF3" w:rsidRDefault="00C44AF3" w:rsidP="00C44AF3">
            <w:pPr>
              <w:pStyle w:val="ListParagraph"/>
              <w:ind w:left="31" w:firstLine="677"/>
              <w:jc w:val="both"/>
              <w:rPr>
                <w:rFonts w:asciiTheme="minorHAnsi" w:hAnsiTheme="minorHAnsi" w:cstheme="minorHAnsi"/>
                <w:sz w:val="24"/>
                <w:szCs w:val="24"/>
              </w:rPr>
            </w:pPr>
          </w:p>
          <w:p w:rsidR="00C44AF3" w:rsidRPr="002C1BEE" w:rsidRDefault="00C44AF3" w:rsidP="00C44AF3">
            <w:pPr>
              <w:pStyle w:val="ListParagraph"/>
              <w:ind w:left="31" w:firstLine="677"/>
              <w:jc w:val="both"/>
              <w:rPr>
                <w:rFonts w:asciiTheme="minorHAnsi" w:hAnsiTheme="minorHAnsi" w:cstheme="minorHAnsi"/>
                <w:sz w:val="24"/>
                <w:szCs w:val="24"/>
              </w:rPr>
            </w:pPr>
            <w:r w:rsidRPr="00C44AF3">
              <w:rPr>
                <w:rFonts w:asciiTheme="minorHAnsi" w:hAnsiTheme="minorHAnsi" w:cstheme="minorHAnsi"/>
                <w:sz w:val="24"/>
                <w:szCs w:val="24"/>
              </w:rPr>
              <w:t>Поради изложеното изразяваме подкрепа за предложеното изменение и считаме, че увеличението на бюджета ще позволи финансирането на по-голям брой качествени проектни предложения в рамките на текущия прием.</w:t>
            </w:r>
          </w:p>
        </w:tc>
        <w:tc>
          <w:tcPr>
            <w:tcW w:w="5386" w:type="dxa"/>
          </w:tcPr>
          <w:p w:rsidR="00C44AF3" w:rsidRPr="005B58E5" w:rsidRDefault="005B58E5" w:rsidP="00EC1CDF">
            <w:pPr>
              <w:jc w:val="both"/>
              <w:rPr>
                <w:rFonts w:cstheme="minorHAnsi"/>
                <w:sz w:val="24"/>
                <w:szCs w:val="24"/>
              </w:rPr>
            </w:pPr>
            <w:r>
              <w:rPr>
                <w:rFonts w:cstheme="minorHAnsi"/>
                <w:sz w:val="24"/>
                <w:szCs w:val="24"/>
              </w:rPr>
              <w:lastRenderedPageBreak/>
              <w:t>Прием</w:t>
            </w:r>
            <w:r w:rsidR="00EC1CDF">
              <w:rPr>
                <w:rFonts w:cstheme="minorHAnsi"/>
                <w:sz w:val="24"/>
                <w:szCs w:val="24"/>
              </w:rPr>
              <w:t>а</w:t>
            </w:r>
            <w:r>
              <w:rPr>
                <w:rFonts w:cstheme="minorHAnsi"/>
                <w:sz w:val="24"/>
                <w:szCs w:val="24"/>
              </w:rPr>
              <w:t xml:space="preserve"> се</w:t>
            </w:r>
            <w:r w:rsidR="00EC1CDF">
              <w:rPr>
                <w:rFonts w:cstheme="minorHAnsi"/>
                <w:sz w:val="24"/>
                <w:szCs w:val="24"/>
              </w:rPr>
              <w:t>.</w:t>
            </w:r>
          </w:p>
        </w:tc>
      </w:tr>
      <w:tr w:rsidR="00C44AF3" w:rsidRPr="00635FF5" w:rsidTr="00B82CEE">
        <w:tc>
          <w:tcPr>
            <w:tcW w:w="681" w:type="dxa"/>
          </w:tcPr>
          <w:p w:rsidR="00C44AF3" w:rsidRPr="00635FF5" w:rsidRDefault="005B58E5" w:rsidP="007E4AB4">
            <w:pPr>
              <w:jc w:val="center"/>
              <w:rPr>
                <w:rFonts w:cstheme="minorHAnsi"/>
                <w:sz w:val="24"/>
                <w:szCs w:val="24"/>
              </w:rPr>
            </w:pPr>
            <w:r>
              <w:rPr>
                <w:rFonts w:cstheme="minorHAnsi"/>
                <w:sz w:val="24"/>
                <w:szCs w:val="24"/>
              </w:rPr>
              <w:t>3</w:t>
            </w:r>
          </w:p>
        </w:tc>
        <w:tc>
          <w:tcPr>
            <w:tcW w:w="1724" w:type="dxa"/>
          </w:tcPr>
          <w:p w:rsidR="00C44AF3" w:rsidRPr="00C44AF3" w:rsidRDefault="00C44AF3" w:rsidP="007E4AB4">
            <w:pPr>
              <w:rPr>
                <w:rFonts w:cstheme="minorHAnsi"/>
                <w:sz w:val="24"/>
                <w:szCs w:val="24"/>
              </w:rPr>
            </w:pPr>
            <w:r>
              <w:rPr>
                <w:rFonts w:cstheme="minorHAnsi"/>
                <w:sz w:val="24"/>
                <w:szCs w:val="24"/>
              </w:rPr>
              <w:t>05.03.2026 г.</w:t>
            </w:r>
          </w:p>
        </w:tc>
        <w:tc>
          <w:tcPr>
            <w:tcW w:w="1701" w:type="dxa"/>
          </w:tcPr>
          <w:p w:rsidR="00C44AF3" w:rsidRDefault="00C44AF3" w:rsidP="002C1BEE">
            <w:pPr>
              <w:rPr>
                <w:rFonts w:cstheme="minorHAnsi"/>
                <w:sz w:val="24"/>
                <w:szCs w:val="24"/>
              </w:rPr>
            </w:pPr>
            <w:r>
              <w:rPr>
                <w:rFonts w:cstheme="minorHAnsi"/>
                <w:sz w:val="24"/>
                <w:szCs w:val="24"/>
              </w:rPr>
              <w:t>В. Вълева</w:t>
            </w:r>
          </w:p>
        </w:tc>
        <w:tc>
          <w:tcPr>
            <w:tcW w:w="5069" w:type="dxa"/>
          </w:tcPr>
          <w:p w:rsidR="00C44AF3" w:rsidRPr="00C44AF3" w:rsidRDefault="00C44AF3" w:rsidP="00C44AF3">
            <w:pPr>
              <w:pStyle w:val="ListParagraph"/>
              <w:ind w:left="31" w:firstLine="677"/>
              <w:jc w:val="both"/>
              <w:rPr>
                <w:rFonts w:asciiTheme="minorHAnsi" w:hAnsiTheme="minorHAnsi" w:cstheme="minorHAnsi"/>
                <w:sz w:val="24"/>
                <w:szCs w:val="24"/>
              </w:rPr>
            </w:pPr>
            <w:r w:rsidRPr="00C44AF3">
              <w:rPr>
                <w:rFonts w:asciiTheme="minorHAnsi" w:hAnsiTheme="minorHAnsi" w:cstheme="minorHAnsi"/>
                <w:sz w:val="24"/>
                <w:szCs w:val="24"/>
              </w:rPr>
              <w:t>Във връзка с публикувания проект на заповед за изменение на Насоките за кандидатстване по интервенция II.Г.3 „Инвестиции за неселскостопански дейности в селските райони“ изразяваме принципна подкрепа за предложеното увеличение на бюджета по приема.</w:t>
            </w:r>
          </w:p>
          <w:p w:rsidR="00C44AF3" w:rsidRPr="00C44AF3" w:rsidRDefault="00C44AF3" w:rsidP="00C44AF3">
            <w:pPr>
              <w:pStyle w:val="ListParagraph"/>
              <w:ind w:left="31" w:firstLine="677"/>
              <w:jc w:val="both"/>
              <w:rPr>
                <w:rFonts w:asciiTheme="minorHAnsi" w:hAnsiTheme="minorHAnsi" w:cstheme="minorHAnsi"/>
                <w:sz w:val="24"/>
                <w:szCs w:val="24"/>
              </w:rPr>
            </w:pPr>
          </w:p>
          <w:p w:rsidR="00C44AF3" w:rsidRPr="00C44AF3" w:rsidRDefault="00C44AF3" w:rsidP="00C44AF3">
            <w:pPr>
              <w:pStyle w:val="ListParagraph"/>
              <w:ind w:left="31" w:firstLine="677"/>
              <w:jc w:val="both"/>
              <w:rPr>
                <w:rFonts w:asciiTheme="minorHAnsi" w:hAnsiTheme="minorHAnsi" w:cstheme="minorHAnsi"/>
                <w:sz w:val="24"/>
                <w:szCs w:val="24"/>
              </w:rPr>
            </w:pPr>
            <w:r w:rsidRPr="00C44AF3">
              <w:rPr>
                <w:rFonts w:asciiTheme="minorHAnsi" w:hAnsiTheme="minorHAnsi" w:cstheme="minorHAnsi"/>
                <w:sz w:val="24"/>
                <w:szCs w:val="24"/>
              </w:rPr>
              <w:t xml:space="preserve">Считаме, че при вече приключил прием и значителен брой подадени проектни предложения е целесъобразно наличният финансов ресурс да бъде използван за финансиране на възможно най-голям брой от вече подадените и допустими проекти. </w:t>
            </w:r>
            <w:r w:rsidRPr="00C44AF3">
              <w:rPr>
                <w:rFonts w:asciiTheme="minorHAnsi" w:hAnsiTheme="minorHAnsi" w:cstheme="minorHAnsi"/>
                <w:sz w:val="24"/>
                <w:szCs w:val="24"/>
              </w:rPr>
              <w:lastRenderedPageBreak/>
              <w:t>Кандидатите са инвестирали значителни усилия, време и средства в подготовката на своите инвестиционни намерения, поради което разширяването на бюджета би позволило реализирането на повече реално подготвени инициативи, насочени към развитие на услуги и икономическа активност в селските райони.</w:t>
            </w:r>
          </w:p>
          <w:p w:rsidR="00C44AF3" w:rsidRPr="00C44AF3" w:rsidRDefault="00C44AF3" w:rsidP="00C44AF3">
            <w:pPr>
              <w:pStyle w:val="ListParagraph"/>
              <w:ind w:left="31" w:firstLine="677"/>
              <w:jc w:val="both"/>
              <w:rPr>
                <w:rFonts w:asciiTheme="minorHAnsi" w:hAnsiTheme="minorHAnsi" w:cstheme="minorHAnsi"/>
                <w:sz w:val="24"/>
                <w:szCs w:val="24"/>
              </w:rPr>
            </w:pPr>
          </w:p>
          <w:p w:rsidR="00C44AF3" w:rsidRPr="00C44AF3" w:rsidRDefault="00C44AF3" w:rsidP="00C44AF3">
            <w:pPr>
              <w:pStyle w:val="ListParagraph"/>
              <w:ind w:left="31" w:firstLine="677"/>
              <w:jc w:val="both"/>
              <w:rPr>
                <w:rFonts w:asciiTheme="minorHAnsi" w:hAnsiTheme="minorHAnsi" w:cstheme="minorHAnsi"/>
                <w:sz w:val="24"/>
                <w:szCs w:val="24"/>
              </w:rPr>
            </w:pPr>
            <w:r w:rsidRPr="00C44AF3">
              <w:rPr>
                <w:rFonts w:asciiTheme="minorHAnsi" w:hAnsiTheme="minorHAnsi" w:cstheme="minorHAnsi"/>
                <w:sz w:val="24"/>
                <w:szCs w:val="24"/>
              </w:rPr>
              <w:t>В този контекст препоръчваме при наличие на допълнителен финансов ресурс да се прилага подход, насочен към максимално използване на вече проведената процедура, чрез финансиране на възможно най-голям брой проектни предложения, които отговарят на условията за допустимост и постигат необходимия резултат при оценката. Подобен подход ще позволи по-бързо реализиране на инвестициите, без необходимост от провеждане на нов прием и повторно административно натоварване както за кандидатите, така и за администрацията.</w:t>
            </w:r>
          </w:p>
          <w:p w:rsidR="00C44AF3" w:rsidRPr="00C44AF3" w:rsidRDefault="00C44AF3" w:rsidP="00C44AF3">
            <w:pPr>
              <w:pStyle w:val="ListParagraph"/>
              <w:ind w:left="31" w:firstLine="677"/>
              <w:jc w:val="both"/>
              <w:rPr>
                <w:rFonts w:asciiTheme="minorHAnsi" w:hAnsiTheme="minorHAnsi" w:cstheme="minorHAnsi"/>
                <w:sz w:val="24"/>
                <w:szCs w:val="24"/>
              </w:rPr>
            </w:pPr>
          </w:p>
          <w:p w:rsidR="00C44AF3" w:rsidRPr="00C44AF3" w:rsidRDefault="00C44AF3" w:rsidP="00C44AF3">
            <w:pPr>
              <w:pStyle w:val="ListParagraph"/>
              <w:ind w:left="31" w:firstLine="677"/>
              <w:jc w:val="both"/>
              <w:rPr>
                <w:rFonts w:asciiTheme="minorHAnsi" w:hAnsiTheme="minorHAnsi" w:cstheme="minorHAnsi"/>
                <w:sz w:val="24"/>
                <w:szCs w:val="24"/>
              </w:rPr>
            </w:pPr>
            <w:r w:rsidRPr="00C44AF3">
              <w:rPr>
                <w:rFonts w:asciiTheme="minorHAnsi" w:hAnsiTheme="minorHAnsi" w:cstheme="minorHAnsi"/>
                <w:sz w:val="24"/>
                <w:szCs w:val="24"/>
              </w:rPr>
              <w:t xml:space="preserve">Считаме също, че увеличението на бюджета би допринесло за по-пълно усвояване на средствата по интервенцията, както и за по-широк икономически ефект чрез подкрепа на повече предприятия и дейности в селските райони. Това би подпомогнало развитието на местни услуги, създаването на </w:t>
            </w:r>
            <w:r w:rsidRPr="00C44AF3">
              <w:rPr>
                <w:rFonts w:asciiTheme="minorHAnsi" w:hAnsiTheme="minorHAnsi" w:cstheme="minorHAnsi"/>
                <w:sz w:val="24"/>
                <w:szCs w:val="24"/>
              </w:rPr>
              <w:lastRenderedPageBreak/>
              <w:t>заетост и диверсификацията на икономическите дейности извън земеделието.</w:t>
            </w:r>
          </w:p>
          <w:p w:rsidR="00C44AF3" w:rsidRPr="00C44AF3" w:rsidRDefault="00C44AF3" w:rsidP="00C44AF3">
            <w:pPr>
              <w:pStyle w:val="ListParagraph"/>
              <w:ind w:left="31" w:firstLine="677"/>
              <w:jc w:val="both"/>
              <w:rPr>
                <w:rFonts w:asciiTheme="minorHAnsi" w:hAnsiTheme="minorHAnsi" w:cstheme="minorHAnsi"/>
                <w:sz w:val="24"/>
                <w:szCs w:val="24"/>
              </w:rPr>
            </w:pPr>
          </w:p>
          <w:p w:rsidR="00C44AF3" w:rsidRPr="00C44AF3" w:rsidRDefault="00C44AF3" w:rsidP="00C44AF3">
            <w:pPr>
              <w:pStyle w:val="ListParagraph"/>
              <w:ind w:left="31" w:firstLine="677"/>
              <w:jc w:val="both"/>
              <w:rPr>
                <w:rFonts w:asciiTheme="minorHAnsi" w:hAnsiTheme="minorHAnsi" w:cstheme="minorHAnsi"/>
                <w:sz w:val="24"/>
                <w:szCs w:val="24"/>
              </w:rPr>
            </w:pPr>
            <w:r w:rsidRPr="00C44AF3">
              <w:rPr>
                <w:rFonts w:asciiTheme="minorHAnsi" w:hAnsiTheme="minorHAnsi" w:cstheme="minorHAnsi"/>
                <w:sz w:val="24"/>
                <w:szCs w:val="24"/>
              </w:rPr>
              <w:t>В тази връзка препоръчваме предложеното увеличение на бюджета да бъде реализирано по начин, който да осигури възможност за финансиране на максимален брой качествени и допустими проектни предложения в рамките на настоящия прием, като по този начин се гарантира ефективност на проведената процедура и реализация на подготвените инвестиционни намерения.</w:t>
            </w:r>
          </w:p>
          <w:p w:rsidR="00C44AF3" w:rsidRPr="00C44AF3" w:rsidRDefault="00C44AF3" w:rsidP="00C44AF3">
            <w:pPr>
              <w:pStyle w:val="ListParagraph"/>
              <w:ind w:left="31" w:firstLine="677"/>
              <w:jc w:val="both"/>
              <w:rPr>
                <w:rFonts w:asciiTheme="minorHAnsi" w:hAnsiTheme="minorHAnsi" w:cstheme="minorHAnsi"/>
                <w:sz w:val="24"/>
                <w:szCs w:val="24"/>
              </w:rPr>
            </w:pPr>
          </w:p>
          <w:p w:rsidR="00C44AF3" w:rsidRPr="00C44AF3" w:rsidRDefault="00C44AF3" w:rsidP="00C44AF3">
            <w:pPr>
              <w:pStyle w:val="ListParagraph"/>
              <w:ind w:left="31" w:firstLine="677"/>
              <w:jc w:val="both"/>
              <w:rPr>
                <w:rFonts w:asciiTheme="minorHAnsi" w:hAnsiTheme="minorHAnsi" w:cstheme="minorHAnsi"/>
                <w:sz w:val="24"/>
                <w:szCs w:val="24"/>
              </w:rPr>
            </w:pPr>
            <w:r w:rsidRPr="00C44AF3">
              <w:rPr>
                <w:rFonts w:asciiTheme="minorHAnsi" w:hAnsiTheme="minorHAnsi" w:cstheme="minorHAnsi"/>
                <w:sz w:val="24"/>
                <w:szCs w:val="24"/>
              </w:rPr>
              <w:t>Поради изложеното изразяваме подкрепа за предложеното изменение и считаме, че подобен подход е в интерес както на кандидатите, така и на ефективното изпълнение на целите на интервенцията и Стратегическия план.</w:t>
            </w:r>
          </w:p>
        </w:tc>
        <w:tc>
          <w:tcPr>
            <w:tcW w:w="5386" w:type="dxa"/>
          </w:tcPr>
          <w:p w:rsidR="00C44AF3" w:rsidRPr="00EC1CDF" w:rsidRDefault="005B58E5" w:rsidP="00EC1CDF">
            <w:pPr>
              <w:jc w:val="both"/>
              <w:rPr>
                <w:rFonts w:cstheme="minorHAnsi"/>
                <w:sz w:val="24"/>
                <w:szCs w:val="24"/>
              </w:rPr>
            </w:pPr>
            <w:r w:rsidRPr="00EC1CDF">
              <w:rPr>
                <w:rFonts w:cstheme="minorHAnsi"/>
                <w:sz w:val="24"/>
                <w:szCs w:val="24"/>
              </w:rPr>
              <w:lastRenderedPageBreak/>
              <w:t>Приема се</w:t>
            </w:r>
            <w:r w:rsidR="00EC1CDF">
              <w:rPr>
                <w:rFonts w:cstheme="minorHAnsi"/>
                <w:sz w:val="24"/>
                <w:szCs w:val="24"/>
              </w:rPr>
              <w:t>.</w:t>
            </w:r>
          </w:p>
        </w:tc>
      </w:tr>
      <w:tr w:rsidR="00C44AF3" w:rsidRPr="00635FF5" w:rsidTr="00B82CEE">
        <w:tc>
          <w:tcPr>
            <w:tcW w:w="681" w:type="dxa"/>
          </w:tcPr>
          <w:p w:rsidR="00C44AF3" w:rsidRPr="00635FF5" w:rsidRDefault="005B58E5" w:rsidP="007E4AB4">
            <w:pPr>
              <w:jc w:val="center"/>
              <w:rPr>
                <w:rFonts w:cstheme="minorHAnsi"/>
                <w:sz w:val="24"/>
                <w:szCs w:val="24"/>
              </w:rPr>
            </w:pPr>
            <w:r>
              <w:rPr>
                <w:rFonts w:cstheme="minorHAnsi"/>
                <w:sz w:val="24"/>
                <w:szCs w:val="24"/>
              </w:rPr>
              <w:lastRenderedPageBreak/>
              <w:t>4</w:t>
            </w:r>
          </w:p>
        </w:tc>
        <w:tc>
          <w:tcPr>
            <w:tcW w:w="1724" w:type="dxa"/>
          </w:tcPr>
          <w:p w:rsidR="00C44AF3" w:rsidRDefault="00C44AF3" w:rsidP="007E4AB4">
            <w:pPr>
              <w:rPr>
                <w:rFonts w:cstheme="minorHAnsi"/>
                <w:sz w:val="24"/>
                <w:szCs w:val="24"/>
              </w:rPr>
            </w:pPr>
            <w:r>
              <w:rPr>
                <w:rFonts w:cstheme="minorHAnsi"/>
                <w:sz w:val="24"/>
                <w:szCs w:val="24"/>
              </w:rPr>
              <w:t>06.03.2026 г.</w:t>
            </w:r>
          </w:p>
        </w:tc>
        <w:tc>
          <w:tcPr>
            <w:tcW w:w="1701" w:type="dxa"/>
          </w:tcPr>
          <w:p w:rsidR="00C44AF3" w:rsidRDefault="00C44AF3" w:rsidP="002C1BEE">
            <w:pPr>
              <w:rPr>
                <w:rFonts w:cstheme="minorHAnsi"/>
                <w:sz w:val="24"/>
                <w:szCs w:val="24"/>
              </w:rPr>
            </w:pPr>
            <w:r>
              <w:rPr>
                <w:rFonts w:cstheme="minorHAnsi"/>
                <w:sz w:val="24"/>
                <w:szCs w:val="24"/>
              </w:rPr>
              <w:t>В. Русева</w:t>
            </w:r>
          </w:p>
        </w:tc>
        <w:tc>
          <w:tcPr>
            <w:tcW w:w="5069" w:type="dxa"/>
          </w:tcPr>
          <w:p w:rsidR="00C44AF3" w:rsidRPr="00C44AF3" w:rsidRDefault="00C44AF3" w:rsidP="00C44AF3">
            <w:pPr>
              <w:pStyle w:val="ListParagraph"/>
              <w:ind w:left="31" w:firstLine="677"/>
              <w:jc w:val="both"/>
              <w:rPr>
                <w:rFonts w:asciiTheme="minorHAnsi" w:hAnsiTheme="minorHAnsi" w:cstheme="minorHAnsi"/>
                <w:sz w:val="24"/>
                <w:szCs w:val="24"/>
              </w:rPr>
            </w:pPr>
            <w:r w:rsidRPr="00C44AF3">
              <w:rPr>
                <w:rFonts w:asciiTheme="minorHAnsi" w:hAnsiTheme="minorHAnsi" w:cstheme="minorHAnsi"/>
                <w:sz w:val="24"/>
                <w:szCs w:val="24"/>
              </w:rPr>
              <w:t>Във връзка с публикуваното обществено обсъждане относно увеличение на бюджета по приключилия прием по интервенция II.Г.3 „Инвестиции за неселскостопански дейности в селските райони“, изразявам своята подкрепа за предложеното изменение.</w:t>
            </w:r>
          </w:p>
          <w:p w:rsidR="00C44AF3" w:rsidRPr="00C44AF3" w:rsidRDefault="00C44AF3" w:rsidP="00C44AF3">
            <w:pPr>
              <w:pStyle w:val="ListParagraph"/>
              <w:ind w:left="31" w:firstLine="677"/>
              <w:jc w:val="both"/>
              <w:rPr>
                <w:rFonts w:asciiTheme="minorHAnsi" w:hAnsiTheme="minorHAnsi" w:cstheme="minorHAnsi"/>
                <w:sz w:val="24"/>
                <w:szCs w:val="24"/>
              </w:rPr>
            </w:pPr>
          </w:p>
          <w:p w:rsidR="00C44AF3" w:rsidRPr="00C44AF3" w:rsidRDefault="00C44AF3" w:rsidP="00C44AF3">
            <w:pPr>
              <w:pStyle w:val="ListParagraph"/>
              <w:ind w:left="31" w:firstLine="677"/>
              <w:jc w:val="both"/>
              <w:rPr>
                <w:rFonts w:asciiTheme="minorHAnsi" w:hAnsiTheme="minorHAnsi" w:cstheme="minorHAnsi"/>
                <w:sz w:val="24"/>
                <w:szCs w:val="24"/>
              </w:rPr>
            </w:pPr>
            <w:r w:rsidRPr="00C44AF3">
              <w:rPr>
                <w:rFonts w:asciiTheme="minorHAnsi" w:hAnsiTheme="minorHAnsi" w:cstheme="minorHAnsi"/>
                <w:sz w:val="24"/>
                <w:szCs w:val="24"/>
              </w:rPr>
              <w:t xml:space="preserve">Считам, че при наличието на значителен брой подадени проектни предложения и доказан интерес от страна на кандидатите, увеличаването на финансовия ресурс е </w:t>
            </w:r>
            <w:r w:rsidRPr="00C44AF3">
              <w:rPr>
                <w:rFonts w:asciiTheme="minorHAnsi" w:hAnsiTheme="minorHAnsi" w:cstheme="minorHAnsi"/>
                <w:sz w:val="24"/>
                <w:szCs w:val="24"/>
              </w:rPr>
              <w:lastRenderedPageBreak/>
              <w:t>обосновано и целесъобразно. Това ще даде възможност за финансиране на по-голям брой качествени и допустими проекти, ще допринесе за ефективното усвояване на средствата и ще окаже положително въздействие върху икономическото развитие и диверсификацията на дейностите в селските райони.</w:t>
            </w:r>
          </w:p>
        </w:tc>
        <w:tc>
          <w:tcPr>
            <w:tcW w:w="5386" w:type="dxa"/>
          </w:tcPr>
          <w:p w:rsidR="00C44AF3" w:rsidRPr="005B58E5" w:rsidRDefault="005B58E5" w:rsidP="00EC1CDF">
            <w:pPr>
              <w:jc w:val="both"/>
              <w:rPr>
                <w:rFonts w:cstheme="minorHAnsi"/>
                <w:sz w:val="24"/>
                <w:szCs w:val="24"/>
              </w:rPr>
            </w:pPr>
            <w:r>
              <w:rPr>
                <w:rFonts w:cstheme="minorHAnsi"/>
                <w:sz w:val="24"/>
                <w:szCs w:val="24"/>
              </w:rPr>
              <w:lastRenderedPageBreak/>
              <w:t>Приема се</w:t>
            </w:r>
            <w:r w:rsidR="00EC1CDF">
              <w:rPr>
                <w:rFonts w:cstheme="minorHAnsi"/>
                <w:sz w:val="24"/>
                <w:szCs w:val="24"/>
              </w:rPr>
              <w:t>.</w:t>
            </w:r>
          </w:p>
        </w:tc>
      </w:tr>
    </w:tbl>
    <w:p w:rsidR="003534A4" w:rsidRPr="00FD3ED0" w:rsidRDefault="003534A4">
      <w:pPr>
        <w:rPr>
          <w:rFonts w:cstheme="minorHAnsi"/>
          <w:color w:val="FFFFFF" w:themeColor="background1"/>
          <w:sz w:val="24"/>
          <w:szCs w:val="24"/>
        </w:rPr>
      </w:pPr>
    </w:p>
    <w:sectPr w:rsidR="003534A4" w:rsidRPr="00FD3ED0" w:rsidSect="000D58D4">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331" w:rsidRDefault="00216331" w:rsidP="00611248">
      <w:pPr>
        <w:spacing w:after="0" w:line="240" w:lineRule="auto"/>
      </w:pPr>
      <w:r>
        <w:separator/>
      </w:r>
    </w:p>
  </w:endnote>
  <w:endnote w:type="continuationSeparator" w:id="0">
    <w:p w:rsidR="00216331" w:rsidRDefault="00216331" w:rsidP="00611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487946"/>
      <w:docPartObj>
        <w:docPartGallery w:val="Page Numbers (Bottom of Page)"/>
        <w:docPartUnique/>
      </w:docPartObj>
    </w:sdtPr>
    <w:sdtEndPr/>
    <w:sdtContent>
      <w:sdt>
        <w:sdtPr>
          <w:id w:val="860082579"/>
          <w:docPartObj>
            <w:docPartGallery w:val="Page Numbers (Top of Page)"/>
            <w:docPartUnique/>
          </w:docPartObj>
        </w:sdtPr>
        <w:sdtEndPr/>
        <w:sdtContent>
          <w:p w:rsidR="00571A58" w:rsidRDefault="00571A58">
            <w:pPr>
              <w:pStyle w:val="Footer"/>
              <w:jc w:val="right"/>
            </w:pPr>
            <w:r>
              <w:t>Page</w:t>
            </w:r>
            <w:r>
              <w:rPr>
                <w:b/>
                <w:bCs/>
                <w:sz w:val="24"/>
                <w:szCs w:val="24"/>
              </w:rPr>
              <w:fldChar w:fldCharType="begin"/>
            </w:r>
            <w:r>
              <w:rPr>
                <w:b/>
                <w:bCs/>
              </w:rPr>
              <w:instrText xml:space="preserve"> PAGE </w:instrText>
            </w:r>
            <w:r>
              <w:rPr>
                <w:b/>
                <w:bCs/>
                <w:sz w:val="24"/>
                <w:szCs w:val="24"/>
              </w:rPr>
              <w:fldChar w:fldCharType="separate"/>
            </w:r>
            <w:r w:rsidR="00C16BCE">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16BCE">
              <w:rPr>
                <w:b/>
                <w:bCs/>
                <w:noProof/>
              </w:rPr>
              <w:t>15</w:t>
            </w:r>
            <w:r>
              <w:rPr>
                <w:b/>
                <w:bCs/>
                <w:sz w:val="24"/>
                <w:szCs w:val="24"/>
              </w:rPr>
              <w:fldChar w:fldCharType="end"/>
            </w:r>
          </w:p>
        </w:sdtContent>
      </w:sdt>
    </w:sdtContent>
  </w:sdt>
  <w:p w:rsidR="00571A58" w:rsidRDefault="00571A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331" w:rsidRDefault="00216331" w:rsidP="00611248">
      <w:pPr>
        <w:spacing w:after="0" w:line="240" w:lineRule="auto"/>
      </w:pPr>
      <w:r>
        <w:separator/>
      </w:r>
    </w:p>
  </w:footnote>
  <w:footnote w:type="continuationSeparator" w:id="0">
    <w:p w:rsidR="00216331" w:rsidRDefault="00216331" w:rsidP="006112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82DD0"/>
    <w:multiLevelType w:val="hybridMultilevel"/>
    <w:tmpl w:val="A12A6890"/>
    <w:lvl w:ilvl="0" w:tplc="5E4627F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5C16778"/>
    <w:multiLevelType w:val="hybridMultilevel"/>
    <w:tmpl w:val="CF96266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A423DC0"/>
    <w:multiLevelType w:val="hybridMultilevel"/>
    <w:tmpl w:val="D4F2D162"/>
    <w:lvl w:ilvl="0" w:tplc="324E494C">
      <w:start w:val="1"/>
      <w:numFmt w:val="decimal"/>
      <w:lvlText w:val="%1."/>
      <w:lvlJc w:val="left"/>
      <w:pPr>
        <w:ind w:left="643" w:hanging="360"/>
      </w:pPr>
      <w:rPr>
        <w:rFonts w:hint="default"/>
        <w:b/>
        <w:i w:val="0"/>
        <w:color w:val="000000" w:themeColor="text1"/>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DCB5E31"/>
    <w:multiLevelType w:val="hybridMultilevel"/>
    <w:tmpl w:val="CBB80996"/>
    <w:lvl w:ilvl="0" w:tplc="001EC95A">
      <w:start w:val="1"/>
      <w:numFmt w:val="decimal"/>
      <w:lvlText w:val="%1."/>
      <w:lvlJc w:val="left"/>
      <w:pPr>
        <w:ind w:left="644" w:hanging="360"/>
      </w:pPr>
      <w:rPr>
        <w:b/>
        <w:i w:val="0"/>
        <w:color w:val="auto"/>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E603092"/>
    <w:multiLevelType w:val="hybridMultilevel"/>
    <w:tmpl w:val="E4FA0570"/>
    <w:lvl w:ilvl="0" w:tplc="0C6291B2">
      <w:start w:val="1"/>
      <w:numFmt w:val="decimal"/>
      <w:lvlText w:val="%1."/>
      <w:lvlJc w:val="left"/>
      <w:pPr>
        <w:ind w:left="1065" w:hanging="70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4F621F"/>
    <w:multiLevelType w:val="hybridMultilevel"/>
    <w:tmpl w:val="08F04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B18B1"/>
    <w:multiLevelType w:val="hybridMultilevel"/>
    <w:tmpl w:val="6E8A1C5C"/>
    <w:lvl w:ilvl="0" w:tplc="0402000F">
      <w:start w:val="1"/>
      <w:numFmt w:val="decimal"/>
      <w:lvlText w:val="%1."/>
      <w:lvlJc w:val="left"/>
      <w:pPr>
        <w:ind w:left="720" w:hanging="360"/>
      </w:pPr>
      <w:rPr>
        <w:rFonts w:ascii="Times New Roman" w:eastAsia="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1433A68"/>
    <w:multiLevelType w:val="multilevel"/>
    <w:tmpl w:val="CE983B9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3397524"/>
    <w:multiLevelType w:val="hybridMultilevel"/>
    <w:tmpl w:val="74A67C0C"/>
    <w:lvl w:ilvl="0" w:tplc="0402000F">
      <w:start w:val="1"/>
      <w:numFmt w:val="decimal"/>
      <w:lvlText w:val="%1."/>
      <w:lvlJc w:val="left"/>
      <w:pPr>
        <w:ind w:left="786"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8784ACB"/>
    <w:multiLevelType w:val="hybridMultilevel"/>
    <w:tmpl w:val="EAAC5EAA"/>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8BA13C7"/>
    <w:multiLevelType w:val="hybridMultilevel"/>
    <w:tmpl w:val="FC46A586"/>
    <w:lvl w:ilvl="0" w:tplc="9636282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B46C5"/>
    <w:multiLevelType w:val="multilevel"/>
    <w:tmpl w:val="9528BD6C"/>
    <w:lvl w:ilvl="0">
      <w:start w:val="2"/>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A0E113E"/>
    <w:multiLevelType w:val="hybridMultilevel"/>
    <w:tmpl w:val="3830177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0F76F2"/>
    <w:multiLevelType w:val="hybridMultilevel"/>
    <w:tmpl w:val="9DECD46E"/>
    <w:lvl w:ilvl="0" w:tplc="E9E80024">
      <w:start w:val="4"/>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4" w15:restartNumberingAfterBreak="0">
    <w:nsid w:val="2FDD7454"/>
    <w:multiLevelType w:val="hybridMultilevel"/>
    <w:tmpl w:val="6876E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2B69F9"/>
    <w:multiLevelType w:val="hybridMultilevel"/>
    <w:tmpl w:val="31D66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533749"/>
    <w:multiLevelType w:val="hybridMultilevel"/>
    <w:tmpl w:val="8DF0A7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73E75BA"/>
    <w:multiLevelType w:val="hybridMultilevel"/>
    <w:tmpl w:val="7E90F5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E3C3CB7"/>
    <w:multiLevelType w:val="hybridMultilevel"/>
    <w:tmpl w:val="87FC6114"/>
    <w:lvl w:ilvl="0" w:tplc="9D4C1AA4">
      <w:start w:val="5"/>
      <w:numFmt w:val="bullet"/>
      <w:lvlText w:val="-"/>
      <w:lvlJc w:val="left"/>
      <w:pPr>
        <w:ind w:left="360" w:hanging="360"/>
      </w:pPr>
      <w:rPr>
        <w:rFonts w:ascii="Times New Roman" w:eastAsia="MS ??"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15:restartNumberingAfterBreak="0">
    <w:nsid w:val="426C7439"/>
    <w:multiLevelType w:val="hybridMultilevel"/>
    <w:tmpl w:val="B21EA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173197"/>
    <w:multiLevelType w:val="multilevel"/>
    <w:tmpl w:val="88C8EFA6"/>
    <w:lvl w:ilvl="0">
      <w:start w:val="1"/>
      <w:numFmt w:val="decimal"/>
      <w:lvlText w:val="%1."/>
      <w:lvlJc w:val="left"/>
      <w:pPr>
        <w:ind w:left="688" w:hanging="405"/>
      </w:pPr>
      <w:rPr>
        <w:rFonts w:hint="default"/>
        <w:strike w:val="0"/>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586DBB"/>
    <w:multiLevelType w:val="hybridMultilevel"/>
    <w:tmpl w:val="7526B720"/>
    <w:lvl w:ilvl="0" w:tplc="F28C8812">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52FF534C"/>
    <w:multiLevelType w:val="hybridMultilevel"/>
    <w:tmpl w:val="1ECE1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E7531D"/>
    <w:multiLevelType w:val="multilevel"/>
    <w:tmpl w:val="16B0CAE4"/>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850321D"/>
    <w:multiLevelType w:val="hybridMultilevel"/>
    <w:tmpl w:val="FBB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7F4AC5"/>
    <w:multiLevelType w:val="hybridMultilevel"/>
    <w:tmpl w:val="7B54D1FE"/>
    <w:lvl w:ilvl="0" w:tplc="42308658">
      <w:start w:val="4"/>
      <w:numFmt w:val="decimal"/>
      <w:lvlText w:val="%1"/>
      <w:lvlJc w:val="left"/>
      <w:pPr>
        <w:ind w:left="1048" w:hanging="360"/>
      </w:pPr>
      <w:rPr>
        <w:rFonts w:hint="default"/>
      </w:rPr>
    </w:lvl>
    <w:lvl w:ilvl="1" w:tplc="04090019" w:tentative="1">
      <w:start w:val="1"/>
      <w:numFmt w:val="lowerLetter"/>
      <w:lvlText w:val="%2."/>
      <w:lvlJc w:val="left"/>
      <w:pPr>
        <w:ind w:left="1768" w:hanging="360"/>
      </w:pPr>
    </w:lvl>
    <w:lvl w:ilvl="2" w:tplc="0409001B" w:tentative="1">
      <w:start w:val="1"/>
      <w:numFmt w:val="lowerRoman"/>
      <w:lvlText w:val="%3."/>
      <w:lvlJc w:val="right"/>
      <w:pPr>
        <w:ind w:left="2488" w:hanging="180"/>
      </w:pPr>
    </w:lvl>
    <w:lvl w:ilvl="3" w:tplc="0409000F" w:tentative="1">
      <w:start w:val="1"/>
      <w:numFmt w:val="decimal"/>
      <w:lvlText w:val="%4."/>
      <w:lvlJc w:val="left"/>
      <w:pPr>
        <w:ind w:left="3208" w:hanging="360"/>
      </w:pPr>
    </w:lvl>
    <w:lvl w:ilvl="4" w:tplc="04090019" w:tentative="1">
      <w:start w:val="1"/>
      <w:numFmt w:val="lowerLetter"/>
      <w:lvlText w:val="%5."/>
      <w:lvlJc w:val="left"/>
      <w:pPr>
        <w:ind w:left="3928" w:hanging="360"/>
      </w:pPr>
    </w:lvl>
    <w:lvl w:ilvl="5" w:tplc="0409001B" w:tentative="1">
      <w:start w:val="1"/>
      <w:numFmt w:val="lowerRoman"/>
      <w:lvlText w:val="%6."/>
      <w:lvlJc w:val="right"/>
      <w:pPr>
        <w:ind w:left="4648" w:hanging="180"/>
      </w:pPr>
    </w:lvl>
    <w:lvl w:ilvl="6" w:tplc="0409000F" w:tentative="1">
      <w:start w:val="1"/>
      <w:numFmt w:val="decimal"/>
      <w:lvlText w:val="%7."/>
      <w:lvlJc w:val="left"/>
      <w:pPr>
        <w:ind w:left="5368" w:hanging="360"/>
      </w:pPr>
    </w:lvl>
    <w:lvl w:ilvl="7" w:tplc="04090019" w:tentative="1">
      <w:start w:val="1"/>
      <w:numFmt w:val="lowerLetter"/>
      <w:lvlText w:val="%8."/>
      <w:lvlJc w:val="left"/>
      <w:pPr>
        <w:ind w:left="6088" w:hanging="360"/>
      </w:pPr>
    </w:lvl>
    <w:lvl w:ilvl="8" w:tplc="0409001B" w:tentative="1">
      <w:start w:val="1"/>
      <w:numFmt w:val="lowerRoman"/>
      <w:lvlText w:val="%9."/>
      <w:lvlJc w:val="right"/>
      <w:pPr>
        <w:ind w:left="6808" w:hanging="180"/>
      </w:pPr>
    </w:lvl>
  </w:abstractNum>
  <w:abstractNum w:abstractNumId="26" w15:restartNumberingAfterBreak="0">
    <w:nsid w:val="5E04071E"/>
    <w:multiLevelType w:val="hybridMultilevel"/>
    <w:tmpl w:val="702E1C0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601604FC"/>
    <w:multiLevelType w:val="hybridMultilevel"/>
    <w:tmpl w:val="CE4C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C47F3E"/>
    <w:multiLevelType w:val="hybridMultilevel"/>
    <w:tmpl w:val="041617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3446587"/>
    <w:multiLevelType w:val="hybridMultilevel"/>
    <w:tmpl w:val="419099BA"/>
    <w:lvl w:ilvl="0" w:tplc="7EDAF77E">
      <w:numFmt w:val="bullet"/>
      <w:lvlText w:val="-"/>
      <w:lvlJc w:val="left"/>
      <w:pPr>
        <w:ind w:left="720" w:hanging="360"/>
      </w:pPr>
      <w:rPr>
        <w:rFonts w:ascii="Calibri" w:eastAsia="Calibri" w:hAnsi="Calibri"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0" w15:restartNumberingAfterBreak="0">
    <w:nsid w:val="639B7D85"/>
    <w:multiLevelType w:val="hybridMultilevel"/>
    <w:tmpl w:val="7E90F5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673D6749"/>
    <w:multiLevelType w:val="hybridMultilevel"/>
    <w:tmpl w:val="073C0D0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A2576"/>
    <w:multiLevelType w:val="hybridMultilevel"/>
    <w:tmpl w:val="49B4F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77608D"/>
    <w:multiLevelType w:val="hybridMultilevel"/>
    <w:tmpl w:val="CF9626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72544B41"/>
    <w:multiLevelType w:val="hybridMultilevel"/>
    <w:tmpl w:val="057E2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14793A"/>
    <w:multiLevelType w:val="multilevel"/>
    <w:tmpl w:val="42865B34"/>
    <w:lvl w:ilvl="0">
      <w:start w:val="2"/>
      <w:numFmt w:val="decimal"/>
      <w:lvlText w:val="%1."/>
      <w:lvlJc w:val="left"/>
      <w:pPr>
        <w:ind w:left="927" w:hanging="360"/>
      </w:pPr>
      <w:rPr>
        <w:rFonts w:hint="default"/>
        <w:strike w:val="0"/>
      </w:rPr>
    </w:lvl>
    <w:lvl w:ilvl="1">
      <w:start w:val="6"/>
      <w:numFmt w:val="decimal"/>
      <w:isLgl/>
      <w:lvlText w:val="%1.%2."/>
      <w:lvlJc w:val="left"/>
      <w:pPr>
        <w:ind w:left="1002"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6" w15:restartNumberingAfterBreak="0">
    <w:nsid w:val="76183B19"/>
    <w:multiLevelType w:val="hybridMultilevel"/>
    <w:tmpl w:val="39469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76446842"/>
    <w:multiLevelType w:val="hybridMultilevel"/>
    <w:tmpl w:val="3288DFC4"/>
    <w:lvl w:ilvl="0" w:tplc="753C16B6">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8" w15:restartNumberingAfterBreak="0">
    <w:nsid w:val="7A9B57DF"/>
    <w:multiLevelType w:val="hybridMultilevel"/>
    <w:tmpl w:val="603AF4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C2E42F2"/>
    <w:multiLevelType w:val="hybridMultilevel"/>
    <w:tmpl w:val="E15E53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C4C35BD"/>
    <w:multiLevelType w:val="hybridMultilevel"/>
    <w:tmpl w:val="A880A992"/>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F8601FE"/>
    <w:multiLevelType w:val="hybridMultilevel"/>
    <w:tmpl w:val="672C97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3"/>
  </w:num>
  <w:num w:numId="5">
    <w:abstractNumId w:val="1"/>
  </w:num>
  <w:num w:numId="6">
    <w:abstractNumId w:val="39"/>
  </w:num>
  <w:num w:numId="7">
    <w:abstractNumId w:val="30"/>
  </w:num>
  <w:num w:numId="8">
    <w:abstractNumId w:val="17"/>
  </w:num>
  <w:num w:numId="9">
    <w:abstractNumId w:val="16"/>
  </w:num>
  <w:num w:numId="10">
    <w:abstractNumId w:val="8"/>
  </w:num>
  <w:num w:numId="11">
    <w:abstractNumId w:val="29"/>
  </w:num>
  <w:num w:numId="12">
    <w:abstractNumId w:val="0"/>
  </w:num>
  <w:num w:numId="13">
    <w:abstractNumId w:val="2"/>
  </w:num>
  <w:num w:numId="14">
    <w:abstractNumId w:val="28"/>
  </w:num>
  <w:num w:numId="15">
    <w:abstractNumId w:val="38"/>
  </w:num>
  <w:num w:numId="16">
    <w:abstractNumId w:val="3"/>
  </w:num>
  <w:num w:numId="17">
    <w:abstractNumId w:val="21"/>
  </w:num>
  <w:num w:numId="18">
    <w:abstractNumId w:val="9"/>
  </w:num>
  <w:num w:numId="19">
    <w:abstractNumId w:val="41"/>
  </w:num>
  <w:num w:numId="20">
    <w:abstractNumId w:val="13"/>
  </w:num>
  <w:num w:numId="21">
    <w:abstractNumId w:val="36"/>
  </w:num>
  <w:num w:numId="22">
    <w:abstractNumId w:val="40"/>
  </w:num>
  <w:num w:numId="23">
    <w:abstractNumId w:val="19"/>
  </w:num>
  <w:num w:numId="24">
    <w:abstractNumId w:val="14"/>
  </w:num>
  <w:num w:numId="25">
    <w:abstractNumId w:val="27"/>
  </w:num>
  <w:num w:numId="26">
    <w:abstractNumId w:val="23"/>
  </w:num>
  <w:num w:numId="27">
    <w:abstractNumId w:val="20"/>
  </w:num>
  <w:num w:numId="28">
    <w:abstractNumId w:val="11"/>
  </w:num>
  <w:num w:numId="29">
    <w:abstractNumId w:val="35"/>
  </w:num>
  <w:num w:numId="30">
    <w:abstractNumId w:val="34"/>
  </w:num>
  <w:num w:numId="31">
    <w:abstractNumId w:val="25"/>
  </w:num>
  <w:num w:numId="32">
    <w:abstractNumId w:val="15"/>
  </w:num>
  <w:num w:numId="33">
    <w:abstractNumId w:val="32"/>
  </w:num>
  <w:num w:numId="34">
    <w:abstractNumId w:val="4"/>
  </w:num>
  <w:num w:numId="35">
    <w:abstractNumId w:val="12"/>
  </w:num>
  <w:num w:numId="36">
    <w:abstractNumId w:val="6"/>
  </w:num>
  <w:num w:numId="37">
    <w:abstractNumId w:val="37"/>
  </w:num>
  <w:num w:numId="38">
    <w:abstractNumId w:val="18"/>
  </w:num>
  <w:num w:numId="39">
    <w:abstractNumId w:val="31"/>
  </w:num>
  <w:num w:numId="40">
    <w:abstractNumId w:val="22"/>
  </w:num>
  <w:num w:numId="41">
    <w:abstractNumId w:val="24"/>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8D4"/>
    <w:rsid w:val="000007D5"/>
    <w:rsid w:val="00003516"/>
    <w:rsid w:val="0000521F"/>
    <w:rsid w:val="00005591"/>
    <w:rsid w:val="000076C6"/>
    <w:rsid w:val="00010093"/>
    <w:rsid w:val="0001102B"/>
    <w:rsid w:val="00013911"/>
    <w:rsid w:val="0001630B"/>
    <w:rsid w:val="00017482"/>
    <w:rsid w:val="000231A8"/>
    <w:rsid w:val="0002604C"/>
    <w:rsid w:val="000268E1"/>
    <w:rsid w:val="000270CE"/>
    <w:rsid w:val="000306DE"/>
    <w:rsid w:val="00030CE2"/>
    <w:rsid w:val="00031569"/>
    <w:rsid w:val="00033CB7"/>
    <w:rsid w:val="00036069"/>
    <w:rsid w:val="000367B0"/>
    <w:rsid w:val="00047FDB"/>
    <w:rsid w:val="000503AA"/>
    <w:rsid w:val="000510C1"/>
    <w:rsid w:val="00056451"/>
    <w:rsid w:val="00056E39"/>
    <w:rsid w:val="00060E1C"/>
    <w:rsid w:val="000618BA"/>
    <w:rsid w:val="00062108"/>
    <w:rsid w:val="00062EC4"/>
    <w:rsid w:val="00064B3C"/>
    <w:rsid w:val="000662A3"/>
    <w:rsid w:val="00067CD6"/>
    <w:rsid w:val="00072D65"/>
    <w:rsid w:val="00072EDE"/>
    <w:rsid w:val="000759C9"/>
    <w:rsid w:val="0007620D"/>
    <w:rsid w:val="00077FFA"/>
    <w:rsid w:val="00082CCF"/>
    <w:rsid w:val="00085093"/>
    <w:rsid w:val="00085663"/>
    <w:rsid w:val="0008648A"/>
    <w:rsid w:val="000864ED"/>
    <w:rsid w:val="00092E49"/>
    <w:rsid w:val="000937D0"/>
    <w:rsid w:val="00096A31"/>
    <w:rsid w:val="00097170"/>
    <w:rsid w:val="000A24B4"/>
    <w:rsid w:val="000A5C4C"/>
    <w:rsid w:val="000A60AC"/>
    <w:rsid w:val="000B114D"/>
    <w:rsid w:val="000B11A6"/>
    <w:rsid w:val="000B1C5D"/>
    <w:rsid w:val="000B26B6"/>
    <w:rsid w:val="000B4A0E"/>
    <w:rsid w:val="000B59A0"/>
    <w:rsid w:val="000B5A13"/>
    <w:rsid w:val="000B66E2"/>
    <w:rsid w:val="000B6B48"/>
    <w:rsid w:val="000B7083"/>
    <w:rsid w:val="000B74A8"/>
    <w:rsid w:val="000C05D7"/>
    <w:rsid w:val="000C0748"/>
    <w:rsid w:val="000C1EC1"/>
    <w:rsid w:val="000D23F5"/>
    <w:rsid w:val="000D389B"/>
    <w:rsid w:val="000D58D4"/>
    <w:rsid w:val="000D6EB1"/>
    <w:rsid w:val="000E0DA9"/>
    <w:rsid w:val="000E1AE4"/>
    <w:rsid w:val="000E388C"/>
    <w:rsid w:val="000E7EA3"/>
    <w:rsid w:val="000F059E"/>
    <w:rsid w:val="000F2A8D"/>
    <w:rsid w:val="000F4C28"/>
    <w:rsid w:val="000F4D5E"/>
    <w:rsid w:val="000F5953"/>
    <w:rsid w:val="000F614A"/>
    <w:rsid w:val="000F6CFF"/>
    <w:rsid w:val="0010093A"/>
    <w:rsid w:val="001032A8"/>
    <w:rsid w:val="00104763"/>
    <w:rsid w:val="00104F59"/>
    <w:rsid w:val="00110F06"/>
    <w:rsid w:val="00110F33"/>
    <w:rsid w:val="001128B3"/>
    <w:rsid w:val="00112C29"/>
    <w:rsid w:val="00113BE7"/>
    <w:rsid w:val="00115818"/>
    <w:rsid w:val="001165C6"/>
    <w:rsid w:val="00117A8E"/>
    <w:rsid w:val="00117C8E"/>
    <w:rsid w:val="00121BFA"/>
    <w:rsid w:val="00121EDC"/>
    <w:rsid w:val="00121F69"/>
    <w:rsid w:val="00122056"/>
    <w:rsid w:val="0012278D"/>
    <w:rsid w:val="00125376"/>
    <w:rsid w:val="0012777C"/>
    <w:rsid w:val="001303FA"/>
    <w:rsid w:val="0013135E"/>
    <w:rsid w:val="00131F0E"/>
    <w:rsid w:val="00132F4E"/>
    <w:rsid w:val="001354E7"/>
    <w:rsid w:val="00136F32"/>
    <w:rsid w:val="0014179B"/>
    <w:rsid w:val="0014381F"/>
    <w:rsid w:val="00145272"/>
    <w:rsid w:val="00146592"/>
    <w:rsid w:val="00147FB0"/>
    <w:rsid w:val="00150083"/>
    <w:rsid w:val="001504B1"/>
    <w:rsid w:val="00151D7D"/>
    <w:rsid w:val="0015408A"/>
    <w:rsid w:val="00154217"/>
    <w:rsid w:val="00154742"/>
    <w:rsid w:val="001556CF"/>
    <w:rsid w:val="0016017D"/>
    <w:rsid w:val="00170181"/>
    <w:rsid w:val="00184221"/>
    <w:rsid w:val="00184B6F"/>
    <w:rsid w:val="00185263"/>
    <w:rsid w:val="00190B05"/>
    <w:rsid w:val="00190C70"/>
    <w:rsid w:val="00191EC5"/>
    <w:rsid w:val="00192796"/>
    <w:rsid w:val="0019342E"/>
    <w:rsid w:val="00193CF1"/>
    <w:rsid w:val="00195183"/>
    <w:rsid w:val="00195DC2"/>
    <w:rsid w:val="001978E5"/>
    <w:rsid w:val="001A00E2"/>
    <w:rsid w:val="001A0DC9"/>
    <w:rsid w:val="001A18BC"/>
    <w:rsid w:val="001A3AE7"/>
    <w:rsid w:val="001A7A2E"/>
    <w:rsid w:val="001B0FCA"/>
    <w:rsid w:val="001B3608"/>
    <w:rsid w:val="001B3651"/>
    <w:rsid w:val="001B405F"/>
    <w:rsid w:val="001C1014"/>
    <w:rsid w:val="001D45C6"/>
    <w:rsid w:val="001D4797"/>
    <w:rsid w:val="001D53EB"/>
    <w:rsid w:val="001D5571"/>
    <w:rsid w:val="001E25BA"/>
    <w:rsid w:val="001E4306"/>
    <w:rsid w:val="001F03D7"/>
    <w:rsid w:val="001F09BA"/>
    <w:rsid w:val="001F17CE"/>
    <w:rsid w:val="001F320F"/>
    <w:rsid w:val="001F439F"/>
    <w:rsid w:val="001F4E59"/>
    <w:rsid w:val="001F5E01"/>
    <w:rsid w:val="001F61DF"/>
    <w:rsid w:val="001F6485"/>
    <w:rsid w:val="00200959"/>
    <w:rsid w:val="00200F05"/>
    <w:rsid w:val="0020339E"/>
    <w:rsid w:val="002036EF"/>
    <w:rsid w:val="0020432D"/>
    <w:rsid w:val="00205383"/>
    <w:rsid w:val="00207E3C"/>
    <w:rsid w:val="0021001C"/>
    <w:rsid w:val="00216326"/>
    <w:rsid w:val="00216331"/>
    <w:rsid w:val="00216E41"/>
    <w:rsid w:val="00220FDF"/>
    <w:rsid w:val="00221298"/>
    <w:rsid w:val="002220F5"/>
    <w:rsid w:val="00223439"/>
    <w:rsid w:val="00224162"/>
    <w:rsid w:val="0022678B"/>
    <w:rsid w:val="00226FF9"/>
    <w:rsid w:val="0022792D"/>
    <w:rsid w:val="00227D70"/>
    <w:rsid w:val="00231FBC"/>
    <w:rsid w:val="00234AAD"/>
    <w:rsid w:val="002371F0"/>
    <w:rsid w:val="002418AE"/>
    <w:rsid w:val="00243620"/>
    <w:rsid w:val="00243BA4"/>
    <w:rsid w:val="00245355"/>
    <w:rsid w:val="0024662D"/>
    <w:rsid w:val="002525D8"/>
    <w:rsid w:val="002528D3"/>
    <w:rsid w:val="00252C28"/>
    <w:rsid w:val="00253DA5"/>
    <w:rsid w:val="00257AB5"/>
    <w:rsid w:val="0026057C"/>
    <w:rsid w:val="00260CBD"/>
    <w:rsid w:val="00263B2F"/>
    <w:rsid w:val="00266A9D"/>
    <w:rsid w:val="00270946"/>
    <w:rsid w:val="002747DD"/>
    <w:rsid w:val="002760D0"/>
    <w:rsid w:val="002771BE"/>
    <w:rsid w:val="0028019E"/>
    <w:rsid w:val="0028053B"/>
    <w:rsid w:val="002812A4"/>
    <w:rsid w:val="002853B3"/>
    <w:rsid w:val="00285B84"/>
    <w:rsid w:val="002914EB"/>
    <w:rsid w:val="00292A25"/>
    <w:rsid w:val="002973AD"/>
    <w:rsid w:val="002A1408"/>
    <w:rsid w:val="002A2E20"/>
    <w:rsid w:val="002A51D3"/>
    <w:rsid w:val="002A7494"/>
    <w:rsid w:val="002A7EC6"/>
    <w:rsid w:val="002A7F32"/>
    <w:rsid w:val="002B2768"/>
    <w:rsid w:val="002B7222"/>
    <w:rsid w:val="002C1750"/>
    <w:rsid w:val="002C1BEE"/>
    <w:rsid w:val="002C3FCB"/>
    <w:rsid w:val="002C7CDC"/>
    <w:rsid w:val="002D236F"/>
    <w:rsid w:val="002D29E8"/>
    <w:rsid w:val="002D2DAA"/>
    <w:rsid w:val="002D2E1E"/>
    <w:rsid w:val="002D4758"/>
    <w:rsid w:val="002D7F2A"/>
    <w:rsid w:val="002E2047"/>
    <w:rsid w:val="002E2B86"/>
    <w:rsid w:val="002E4120"/>
    <w:rsid w:val="002E54F2"/>
    <w:rsid w:val="002E6133"/>
    <w:rsid w:val="002E69F4"/>
    <w:rsid w:val="002F2C13"/>
    <w:rsid w:val="002F3664"/>
    <w:rsid w:val="002F42CC"/>
    <w:rsid w:val="002F6094"/>
    <w:rsid w:val="0030089F"/>
    <w:rsid w:val="00300E11"/>
    <w:rsid w:val="0030219F"/>
    <w:rsid w:val="00304C4F"/>
    <w:rsid w:val="0031010E"/>
    <w:rsid w:val="00312BA7"/>
    <w:rsid w:val="0031350D"/>
    <w:rsid w:val="00315D19"/>
    <w:rsid w:val="00315E6D"/>
    <w:rsid w:val="00317191"/>
    <w:rsid w:val="00317A7A"/>
    <w:rsid w:val="00317B19"/>
    <w:rsid w:val="00320914"/>
    <w:rsid w:val="00324A69"/>
    <w:rsid w:val="00324C31"/>
    <w:rsid w:val="00326C0F"/>
    <w:rsid w:val="003331F8"/>
    <w:rsid w:val="003403B6"/>
    <w:rsid w:val="003412AE"/>
    <w:rsid w:val="00342BAC"/>
    <w:rsid w:val="0034600D"/>
    <w:rsid w:val="00350C57"/>
    <w:rsid w:val="003534A4"/>
    <w:rsid w:val="003546ED"/>
    <w:rsid w:val="003567E6"/>
    <w:rsid w:val="0036751C"/>
    <w:rsid w:val="00373F92"/>
    <w:rsid w:val="003756A7"/>
    <w:rsid w:val="00381400"/>
    <w:rsid w:val="003815DE"/>
    <w:rsid w:val="003819F2"/>
    <w:rsid w:val="00384BCF"/>
    <w:rsid w:val="00385060"/>
    <w:rsid w:val="003873DA"/>
    <w:rsid w:val="00390B29"/>
    <w:rsid w:val="00390D3F"/>
    <w:rsid w:val="00392CBF"/>
    <w:rsid w:val="00393A90"/>
    <w:rsid w:val="00393C59"/>
    <w:rsid w:val="00394DEF"/>
    <w:rsid w:val="003B18EC"/>
    <w:rsid w:val="003B22D9"/>
    <w:rsid w:val="003B23A5"/>
    <w:rsid w:val="003B3530"/>
    <w:rsid w:val="003B5397"/>
    <w:rsid w:val="003B7CFF"/>
    <w:rsid w:val="003C23A0"/>
    <w:rsid w:val="003C60F9"/>
    <w:rsid w:val="003D3432"/>
    <w:rsid w:val="003E1CD1"/>
    <w:rsid w:val="003E7324"/>
    <w:rsid w:val="003F000B"/>
    <w:rsid w:val="003F02ED"/>
    <w:rsid w:val="003F0D88"/>
    <w:rsid w:val="003F189B"/>
    <w:rsid w:val="003F1F88"/>
    <w:rsid w:val="00400E25"/>
    <w:rsid w:val="00405143"/>
    <w:rsid w:val="004114EA"/>
    <w:rsid w:val="0041152F"/>
    <w:rsid w:val="0041294D"/>
    <w:rsid w:val="004131EE"/>
    <w:rsid w:val="00420CC7"/>
    <w:rsid w:val="00421168"/>
    <w:rsid w:val="004213B9"/>
    <w:rsid w:val="0042186F"/>
    <w:rsid w:val="00422BD2"/>
    <w:rsid w:val="00424F03"/>
    <w:rsid w:val="00425610"/>
    <w:rsid w:val="0042705E"/>
    <w:rsid w:val="00427BC4"/>
    <w:rsid w:val="00431259"/>
    <w:rsid w:val="00431262"/>
    <w:rsid w:val="0043233D"/>
    <w:rsid w:val="00433C7F"/>
    <w:rsid w:val="004343E7"/>
    <w:rsid w:val="004366DF"/>
    <w:rsid w:val="00437422"/>
    <w:rsid w:val="0043743D"/>
    <w:rsid w:val="00437FEC"/>
    <w:rsid w:val="00440EEE"/>
    <w:rsid w:val="00442233"/>
    <w:rsid w:val="00443CFE"/>
    <w:rsid w:val="00443DF6"/>
    <w:rsid w:val="0044571C"/>
    <w:rsid w:val="00446CF4"/>
    <w:rsid w:val="00446EEF"/>
    <w:rsid w:val="00450BC0"/>
    <w:rsid w:val="00453F25"/>
    <w:rsid w:val="00454547"/>
    <w:rsid w:val="00460B94"/>
    <w:rsid w:val="00460D04"/>
    <w:rsid w:val="00461482"/>
    <w:rsid w:val="0046321A"/>
    <w:rsid w:val="004652A9"/>
    <w:rsid w:val="00465797"/>
    <w:rsid w:val="00471A9A"/>
    <w:rsid w:val="00473F83"/>
    <w:rsid w:val="00481B86"/>
    <w:rsid w:val="00482434"/>
    <w:rsid w:val="00485D9A"/>
    <w:rsid w:val="00486637"/>
    <w:rsid w:val="0048724A"/>
    <w:rsid w:val="00490CF5"/>
    <w:rsid w:val="00491673"/>
    <w:rsid w:val="00493DC4"/>
    <w:rsid w:val="00494F98"/>
    <w:rsid w:val="00497BCE"/>
    <w:rsid w:val="004A274E"/>
    <w:rsid w:val="004A4E8B"/>
    <w:rsid w:val="004A5202"/>
    <w:rsid w:val="004A56C0"/>
    <w:rsid w:val="004A5CAC"/>
    <w:rsid w:val="004B0CA8"/>
    <w:rsid w:val="004B1024"/>
    <w:rsid w:val="004B41ED"/>
    <w:rsid w:val="004B48EC"/>
    <w:rsid w:val="004B4D4C"/>
    <w:rsid w:val="004B4FF9"/>
    <w:rsid w:val="004B5644"/>
    <w:rsid w:val="004B6731"/>
    <w:rsid w:val="004B7ECA"/>
    <w:rsid w:val="004C07E2"/>
    <w:rsid w:val="004C1743"/>
    <w:rsid w:val="004C2CA1"/>
    <w:rsid w:val="004C3BD7"/>
    <w:rsid w:val="004C483E"/>
    <w:rsid w:val="004C577A"/>
    <w:rsid w:val="004D11DA"/>
    <w:rsid w:val="004D27FE"/>
    <w:rsid w:val="004D3813"/>
    <w:rsid w:val="004D4CEB"/>
    <w:rsid w:val="004D6E5B"/>
    <w:rsid w:val="004D705F"/>
    <w:rsid w:val="004D7FC4"/>
    <w:rsid w:val="004E12FD"/>
    <w:rsid w:val="004E18AC"/>
    <w:rsid w:val="004E1BA0"/>
    <w:rsid w:val="004E3D8C"/>
    <w:rsid w:val="004E40E4"/>
    <w:rsid w:val="004F0035"/>
    <w:rsid w:val="004F31DE"/>
    <w:rsid w:val="004F67F1"/>
    <w:rsid w:val="00502B90"/>
    <w:rsid w:val="005033CD"/>
    <w:rsid w:val="00505459"/>
    <w:rsid w:val="005067DC"/>
    <w:rsid w:val="00510B8B"/>
    <w:rsid w:val="005158C7"/>
    <w:rsid w:val="0051625F"/>
    <w:rsid w:val="0051628A"/>
    <w:rsid w:val="005315DC"/>
    <w:rsid w:val="00531C41"/>
    <w:rsid w:val="00531CBB"/>
    <w:rsid w:val="00534806"/>
    <w:rsid w:val="00537A08"/>
    <w:rsid w:val="00537A10"/>
    <w:rsid w:val="0054132F"/>
    <w:rsid w:val="005418CB"/>
    <w:rsid w:val="005425F1"/>
    <w:rsid w:val="00544689"/>
    <w:rsid w:val="0054646A"/>
    <w:rsid w:val="005471DD"/>
    <w:rsid w:val="005474A1"/>
    <w:rsid w:val="005520A5"/>
    <w:rsid w:val="00552DF8"/>
    <w:rsid w:val="005535A2"/>
    <w:rsid w:val="00553AD4"/>
    <w:rsid w:val="005572F4"/>
    <w:rsid w:val="00557C79"/>
    <w:rsid w:val="00562D76"/>
    <w:rsid w:val="005674D4"/>
    <w:rsid w:val="00567BA9"/>
    <w:rsid w:val="00571441"/>
    <w:rsid w:val="00571A58"/>
    <w:rsid w:val="0057219E"/>
    <w:rsid w:val="005728A8"/>
    <w:rsid w:val="0057358F"/>
    <w:rsid w:val="00574898"/>
    <w:rsid w:val="00576F34"/>
    <w:rsid w:val="0057724C"/>
    <w:rsid w:val="005777D3"/>
    <w:rsid w:val="0058433F"/>
    <w:rsid w:val="00587ADE"/>
    <w:rsid w:val="00587EC2"/>
    <w:rsid w:val="00592E39"/>
    <w:rsid w:val="00593058"/>
    <w:rsid w:val="0059459F"/>
    <w:rsid w:val="0059668C"/>
    <w:rsid w:val="005970A6"/>
    <w:rsid w:val="005A05BF"/>
    <w:rsid w:val="005A08A1"/>
    <w:rsid w:val="005A0F02"/>
    <w:rsid w:val="005A17BB"/>
    <w:rsid w:val="005A3875"/>
    <w:rsid w:val="005A4EDB"/>
    <w:rsid w:val="005A79CA"/>
    <w:rsid w:val="005B05F1"/>
    <w:rsid w:val="005B22AC"/>
    <w:rsid w:val="005B2745"/>
    <w:rsid w:val="005B3F24"/>
    <w:rsid w:val="005B58E5"/>
    <w:rsid w:val="005B6D50"/>
    <w:rsid w:val="005B78B8"/>
    <w:rsid w:val="005B7975"/>
    <w:rsid w:val="005C0B1F"/>
    <w:rsid w:val="005C1FD1"/>
    <w:rsid w:val="005C2F89"/>
    <w:rsid w:val="005C3CEB"/>
    <w:rsid w:val="005C7564"/>
    <w:rsid w:val="005D065F"/>
    <w:rsid w:val="005D26C3"/>
    <w:rsid w:val="005D402D"/>
    <w:rsid w:val="005D730F"/>
    <w:rsid w:val="005E1D5B"/>
    <w:rsid w:val="005E268A"/>
    <w:rsid w:val="005E2F23"/>
    <w:rsid w:val="005E4C0C"/>
    <w:rsid w:val="005E5C91"/>
    <w:rsid w:val="005E629A"/>
    <w:rsid w:val="005F1979"/>
    <w:rsid w:val="005F19D1"/>
    <w:rsid w:val="005F3391"/>
    <w:rsid w:val="005F644F"/>
    <w:rsid w:val="00601579"/>
    <w:rsid w:val="00603A9E"/>
    <w:rsid w:val="00603E33"/>
    <w:rsid w:val="0060422A"/>
    <w:rsid w:val="00605387"/>
    <w:rsid w:val="00606140"/>
    <w:rsid w:val="00607A81"/>
    <w:rsid w:val="006101A0"/>
    <w:rsid w:val="00611248"/>
    <w:rsid w:val="006115A7"/>
    <w:rsid w:val="006164B3"/>
    <w:rsid w:val="0061688F"/>
    <w:rsid w:val="00633496"/>
    <w:rsid w:val="0063390A"/>
    <w:rsid w:val="00635F29"/>
    <w:rsid w:val="00635FF5"/>
    <w:rsid w:val="00641767"/>
    <w:rsid w:val="006448C9"/>
    <w:rsid w:val="00645692"/>
    <w:rsid w:val="00646101"/>
    <w:rsid w:val="00646EFF"/>
    <w:rsid w:val="00650859"/>
    <w:rsid w:val="00653BB2"/>
    <w:rsid w:val="00655D62"/>
    <w:rsid w:val="00655F5C"/>
    <w:rsid w:val="006600D0"/>
    <w:rsid w:val="0066332A"/>
    <w:rsid w:val="006638A5"/>
    <w:rsid w:val="00670547"/>
    <w:rsid w:val="006713A8"/>
    <w:rsid w:val="00675FAB"/>
    <w:rsid w:val="00682CB7"/>
    <w:rsid w:val="00682E14"/>
    <w:rsid w:val="00683525"/>
    <w:rsid w:val="006838F4"/>
    <w:rsid w:val="00684D3B"/>
    <w:rsid w:val="00685625"/>
    <w:rsid w:val="006910FF"/>
    <w:rsid w:val="006921D0"/>
    <w:rsid w:val="0069326C"/>
    <w:rsid w:val="00695EBD"/>
    <w:rsid w:val="006A1A77"/>
    <w:rsid w:val="006A1AFA"/>
    <w:rsid w:val="006A26CB"/>
    <w:rsid w:val="006A7CCD"/>
    <w:rsid w:val="006A7CE1"/>
    <w:rsid w:val="006B0920"/>
    <w:rsid w:val="006B6B3A"/>
    <w:rsid w:val="006B7D2C"/>
    <w:rsid w:val="006C1A96"/>
    <w:rsid w:val="006C1BB0"/>
    <w:rsid w:val="006C2D62"/>
    <w:rsid w:val="006C64DC"/>
    <w:rsid w:val="006C6F23"/>
    <w:rsid w:val="006D101C"/>
    <w:rsid w:val="006D4418"/>
    <w:rsid w:val="006D469C"/>
    <w:rsid w:val="006D62D4"/>
    <w:rsid w:val="006E133E"/>
    <w:rsid w:val="006E42FE"/>
    <w:rsid w:val="006E5FC0"/>
    <w:rsid w:val="006E738F"/>
    <w:rsid w:val="006E7E99"/>
    <w:rsid w:val="006F3B4E"/>
    <w:rsid w:val="006F4ED1"/>
    <w:rsid w:val="006F69FA"/>
    <w:rsid w:val="006F79E1"/>
    <w:rsid w:val="00702AC8"/>
    <w:rsid w:val="0070695F"/>
    <w:rsid w:val="00716131"/>
    <w:rsid w:val="00720A60"/>
    <w:rsid w:val="00720C71"/>
    <w:rsid w:val="00724945"/>
    <w:rsid w:val="0072603A"/>
    <w:rsid w:val="00730051"/>
    <w:rsid w:val="0073212D"/>
    <w:rsid w:val="007367EC"/>
    <w:rsid w:val="007368AF"/>
    <w:rsid w:val="00742F32"/>
    <w:rsid w:val="007436EE"/>
    <w:rsid w:val="0074376B"/>
    <w:rsid w:val="0075022A"/>
    <w:rsid w:val="007510C9"/>
    <w:rsid w:val="0075343C"/>
    <w:rsid w:val="00754B14"/>
    <w:rsid w:val="0075578A"/>
    <w:rsid w:val="00756256"/>
    <w:rsid w:val="00757523"/>
    <w:rsid w:val="00757C12"/>
    <w:rsid w:val="00761A16"/>
    <w:rsid w:val="007623AE"/>
    <w:rsid w:val="0076410D"/>
    <w:rsid w:val="00765920"/>
    <w:rsid w:val="00767466"/>
    <w:rsid w:val="00770C0B"/>
    <w:rsid w:val="00771589"/>
    <w:rsid w:val="00772A19"/>
    <w:rsid w:val="00774200"/>
    <w:rsid w:val="00775BED"/>
    <w:rsid w:val="00776F38"/>
    <w:rsid w:val="0078036F"/>
    <w:rsid w:val="00783063"/>
    <w:rsid w:val="00783C08"/>
    <w:rsid w:val="007843D9"/>
    <w:rsid w:val="00786A7E"/>
    <w:rsid w:val="007877AD"/>
    <w:rsid w:val="00790DB5"/>
    <w:rsid w:val="007A0306"/>
    <w:rsid w:val="007A0BAF"/>
    <w:rsid w:val="007A1C38"/>
    <w:rsid w:val="007A346E"/>
    <w:rsid w:val="007A5840"/>
    <w:rsid w:val="007A6364"/>
    <w:rsid w:val="007A693E"/>
    <w:rsid w:val="007A6EC9"/>
    <w:rsid w:val="007B0C96"/>
    <w:rsid w:val="007B0F0F"/>
    <w:rsid w:val="007B2F6B"/>
    <w:rsid w:val="007C196F"/>
    <w:rsid w:val="007C2733"/>
    <w:rsid w:val="007C40C1"/>
    <w:rsid w:val="007C43B2"/>
    <w:rsid w:val="007C559C"/>
    <w:rsid w:val="007C74CA"/>
    <w:rsid w:val="007D1698"/>
    <w:rsid w:val="007D53D7"/>
    <w:rsid w:val="007D5CBC"/>
    <w:rsid w:val="007D6DA2"/>
    <w:rsid w:val="007E0108"/>
    <w:rsid w:val="007E3CCF"/>
    <w:rsid w:val="007E47C7"/>
    <w:rsid w:val="007E4AB4"/>
    <w:rsid w:val="007E5CCB"/>
    <w:rsid w:val="007E6047"/>
    <w:rsid w:val="007E65F9"/>
    <w:rsid w:val="007F1267"/>
    <w:rsid w:val="007F557B"/>
    <w:rsid w:val="007F7ED5"/>
    <w:rsid w:val="00801CEF"/>
    <w:rsid w:val="0080353B"/>
    <w:rsid w:val="00805F60"/>
    <w:rsid w:val="00806059"/>
    <w:rsid w:val="00807827"/>
    <w:rsid w:val="0081134C"/>
    <w:rsid w:val="008119CF"/>
    <w:rsid w:val="00812E3B"/>
    <w:rsid w:val="008138FD"/>
    <w:rsid w:val="0082141E"/>
    <w:rsid w:val="008218A7"/>
    <w:rsid w:val="008234E9"/>
    <w:rsid w:val="008260A4"/>
    <w:rsid w:val="00826F79"/>
    <w:rsid w:val="008308A2"/>
    <w:rsid w:val="00834590"/>
    <w:rsid w:val="008347A9"/>
    <w:rsid w:val="008358DC"/>
    <w:rsid w:val="0083779B"/>
    <w:rsid w:val="008428C0"/>
    <w:rsid w:val="00842FEE"/>
    <w:rsid w:val="008456D4"/>
    <w:rsid w:val="008459CF"/>
    <w:rsid w:val="00847AB1"/>
    <w:rsid w:val="00847BDD"/>
    <w:rsid w:val="00851793"/>
    <w:rsid w:val="0085188E"/>
    <w:rsid w:val="00851AE2"/>
    <w:rsid w:val="008534C0"/>
    <w:rsid w:val="00854CA5"/>
    <w:rsid w:val="00856148"/>
    <w:rsid w:val="00856E69"/>
    <w:rsid w:val="008608AC"/>
    <w:rsid w:val="00861205"/>
    <w:rsid w:val="00861D6D"/>
    <w:rsid w:val="00862F59"/>
    <w:rsid w:val="00865132"/>
    <w:rsid w:val="008672AE"/>
    <w:rsid w:val="00867750"/>
    <w:rsid w:val="00877E60"/>
    <w:rsid w:val="00880229"/>
    <w:rsid w:val="00882A43"/>
    <w:rsid w:val="008840ED"/>
    <w:rsid w:val="00884F08"/>
    <w:rsid w:val="00885804"/>
    <w:rsid w:val="008907F5"/>
    <w:rsid w:val="008929AB"/>
    <w:rsid w:val="008A1EB1"/>
    <w:rsid w:val="008A2934"/>
    <w:rsid w:val="008A2AB9"/>
    <w:rsid w:val="008A2BF5"/>
    <w:rsid w:val="008A3C25"/>
    <w:rsid w:val="008A61A3"/>
    <w:rsid w:val="008A63BC"/>
    <w:rsid w:val="008B1FC8"/>
    <w:rsid w:val="008B24F5"/>
    <w:rsid w:val="008B5EAC"/>
    <w:rsid w:val="008B6A92"/>
    <w:rsid w:val="008B7BB7"/>
    <w:rsid w:val="008C2743"/>
    <w:rsid w:val="008C6CF4"/>
    <w:rsid w:val="008D5C20"/>
    <w:rsid w:val="008D7341"/>
    <w:rsid w:val="008E2337"/>
    <w:rsid w:val="008E2BD7"/>
    <w:rsid w:val="008E48F0"/>
    <w:rsid w:val="008F006D"/>
    <w:rsid w:val="008F0399"/>
    <w:rsid w:val="008F3AE9"/>
    <w:rsid w:val="008F40BF"/>
    <w:rsid w:val="00900F02"/>
    <w:rsid w:val="00902EF7"/>
    <w:rsid w:val="00903D1D"/>
    <w:rsid w:val="009045EA"/>
    <w:rsid w:val="00904CA9"/>
    <w:rsid w:val="00907415"/>
    <w:rsid w:val="00910CF7"/>
    <w:rsid w:val="00911AF0"/>
    <w:rsid w:val="009124DB"/>
    <w:rsid w:val="009136A4"/>
    <w:rsid w:val="00915945"/>
    <w:rsid w:val="00921145"/>
    <w:rsid w:val="0092371E"/>
    <w:rsid w:val="00924B08"/>
    <w:rsid w:val="009332EA"/>
    <w:rsid w:val="0093647D"/>
    <w:rsid w:val="00936541"/>
    <w:rsid w:val="00936F62"/>
    <w:rsid w:val="00941B23"/>
    <w:rsid w:val="00943FFB"/>
    <w:rsid w:val="0094522B"/>
    <w:rsid w:val="00951DEC"/>
    <w:rsid w:val="00952490"/>
    <w:rsid w:val="009524DF"/>
    <w:rsid w:val="00952B30"/>
    <w:rsid w:val="00955BED"/>
    <w:rsid w:val="00960B0C"/>
    <w:rsid w:val="00960C95"/>
    <w:rsid w:val="00961565"/>
    <w:rsid w:val="00964B33"/>
    <w:rsid w:val="009706B4"/>
    <w:rsid w:val="009712DF"/>
    <w:rsid w:val="009720D9"/>
    <w:rsid w:val="00972D10"/>
    <w:rsid w:val="009745BD"/>
    <w:rsid w:val="009746DC"/>
    <w:rsid w:val="00975678"/>
    <w:rsid w:val="0097696A"/>
    <w:rsid w:val="009812B3"/>
    <w:rsid w:val="00982244"/>
    <w:rsid w:val="009823AE"/>
    <w:rsid w:val="00982C60"/>
    <w:rsid w:val="00984020"/>
    <w:rsid w:val="009853EB"/>
    <w:rsid w:val="00985C86"/>
    <w:rsid w:val="00987B5A"/>
    <w:rsid w:val="0099313E"/>
    <w:rsid w:val="00994DA4"/>
    <w:rsid w:val="00995BF7"/>
    <w:rsid w:val="00997DED"/>
    <w:rsid w:val="009A1637"/>
    <w:rsid w:val="009A30B1"/>
    <w:rsid w:val="009A6279"/>
    <w:rsid w:val="009A66E0"/>
    <w:rsid w:val="009B152D"/>
    <w:rsid w:val="009B3183"/>
    <w:rsid w:val="009B5720"/>
    <w:rsid w:val="009B5DF0"/>
    <w:rsid w:val="009B64DC"/>
    <w:rsid w:val="009C2228"/>
    <w:rsid w:val="009C469B"/>
    <w:rsid w:val="009D1A03"/>
    <w:rsid w:val="009D2873"/>
    <w:rsid w:val="009D6409"/>
    <w:rsid w:val="009D7A91"/>
    <w:rsid w:val="009E22CE"/>
    <w:rsid w:val="009E40FE"/>
    <w:rsid w:val="009E50D6"/>
    <w:rsid w:val="009F0399"/>
    <w:rsid w:val="009F044A"/>
    <w:rsid w:val="009F0A38"/>
    <w:rsid w:val="009F6DF0"/>
    <w:rsid w:val="00A02AF2"/>
    <w:rsid w:val="00A02F22"/>
    <w:rsid w:val="00A038DE"/>
    <w:rsid w:val="00A10D74"/>
    <w:rsid w:val="00A10F24"/>
    <w:rsid w:val="00A11088"/>
    <w:rsid w:val="00A121C9"/>
    <w:rsid w:val="00A15EEA"/>
    <w:rsid w:val="00A240A9"/>
    <w:rsid w:val="00A257BA"/>
    <w:rsid w:val="00A33435"/>
    <w:rsid w:val="00A36009"/>
    <w:rsid w:val="00A378B3"/>
    <w:rsid w:val="00A50377"/>
    <w:rsid w:val="00A546A2"/>
    <w:rsid w:val="00A55A18"/>
    <w:rsid w:val="00A56D06"/>
    <w:rsid w:val="00A57B51"/>
    <w:rsid w:val="00A57E01"/>
    <w:rsid w:val="00A61E91"/>
    <w:rsid w:val="00A62FA3"/>
    <w:rsid w:val="00A650B4"/>
    <w:rsid w:val="00A66011"/>
    <w:rsid w:val="00A66A3D"/>
    <w:rsid w:val="00A671D1"/>
    <w:rsid w:val="00A715A4"/>
    <w:rsid w:val="00A73211"/>
    <w:rsid w:val="00A75934"/>
    <w:rsid w:val="00A771C3"/>
    <w:rsid w:val="00A82345"/>
    <w:rsid w:val="00A8293E"/>
    <w:rsid w:val="00A83211"/>
    <w:rsid w:val="00A843B3"/>
    <w:rsid w:val="00A84BB8"/>
    <w:rsid w:val="00A938F5"/>
    <w:rsid w:val="00A94046"/>
    <w:rsid w:val="00AA19E9"/>
    <w:rsid w:val="00AA6232"/>
    <w:rsid w:val="00AB1473"/>
    <w:rsid w:val="00AB20A3"/>
    <w:rsid w:val="00AB2679"/>
    <w:rsid w:val="00AB3A58"/>
    <w:rsid w:val="00AB3FD8"/>
    <w:rsid w:val="00AB47BE"/>
    <w:rsid w:val="00AB5236"/>
    <w:rsid w:val="00AB68EA"/>
    <w:rsid w:val="00AC0DA6"/>
    <w:rsid w:val="00AC7ADB"/>
    <w:rsid w:val="00AD0703"/>
    <w:rsid w:val="00AD1028"/>
    <w:rsid w:val="00AD38B8"/>
    <w:rsid w:val="00AD785C"/>
    <w:rsid w:val="00AE2E75"/>
    <w:rsid w:val="00AE3CF0"/>
    <w:rsid w:val="00AE40A4"/>
    <w:rsid w:val="00AE7069"/>
    <w:rsid w:val="00AE7A35"/>
    <w:rsid w:val="00AF3DF7"/>
    <w:rsid w:val="00AF5278"/>
    <w:rsid w:val="00B024A4"/>
    <w:rsid w:val="00B0261D"/>
    <w:rsid w:val="00B0337F"/>
    <w:rsid w:val="00B05938"/>
    <w:rsid w:val="00B06B6D"/>
    <w:rsid w:val="00B10460"/>
    <w:rsid w:val="00B11976"/>
    <w:rsid w:val="00B11AA4"/>
    <w:rsid w:val="00B14158"/>
    <w:rsid w:val="00B14864"/>
    <w:rsid w:val="00B14D0F"/>
    <w:rsid w:val="00B1650A"/>
    <w:rsid w:val="00B17123"/>
    <w:rsid w:val="00B2200C"/>
    <w:rsid w:val="00B26958"/>
    <w:rsid w:val="00B34053"/>
    <w:rsid w:val="00B34518"/>
    <w:rsid w:val="00B35A8B"/>
    <w:rsid w:val="00B36D53"/>
    <w:rsid w:val="00B417EF"/>
    <w:rsid w:val="00B43CE5"/>
    <w:rsid w:val="00B43E06"/>
    <w:rsid w:val="00B450DA"/>
    <w:rsid w:val="00B45DD6"/>
    <w:rsid w:val="00B4794C"/>
    <w:rsid w:val="00B519E7"/>
    <w:rsid w:val="00B5212C"/>
    <w:rsid w:val="00B5340D"/>
    <w:rsid w:val="00B54031"/>
    <w:rsid w:val="00B55074"/>
    <w:rsid w:val="00B56119"/>
    <w:rsid w:val="00B56A68"/>
    <w:rsid w:val="00B577DD"/>
    <w:rsid w:val="00B57873"/>
    <w:rsid w:val="00B57A58"/>
    <w:rsid w:val="00B61B76"/>
    <w:rsid w:val="00B61F64"/>
    <w:rsid w:val="00B62129"/>
    <w:rsid w:val="00B6241D"/>
    <w:rsid w:val="00B640A4"/>
    <w:rsid w:val="00B64E71"/>
    <w:rsid w:val="00B64FDF"/>
    <w:rsid w:val="00B67D17"/>
    <w:rsid w:val="00B7184C"/>
    <w:rsid w:val="00B72F85"/>
    <w:rsid w:val="00B73E4B"/>
    <w:rsid w:val="00B745B3"/>
    <w:rsid w:val="00B762EA"/>
    <w:rsid w:val="00B77CDA"/>
    <w:rsid w:val="00B81E22"/>
    <w:rsid w:val="00B82CEE"/>
    <w:rsid w:val="00B82F4C"/>
    <w:rsid w:val="00B85CD9"/>
    <w:rsid w:val="00B91193"/>
    <w:rsid w:val="00B915D0"/>
    <w:rsid w:val="00B917E5"/>
    <w:rsid w:val="00B91999"/>
    <w:rsid w:val="00B94AD6"/>
    <w:rsid w:val="00B95122"/>
    <w:rsid w:val="00B9609B"/>
    <w:rsid w:val="00B962F8"/>
    <w:rsid w:val="00BA3DD2"/>
    <w:rsid w:val="00BB00C0"/>
    <w:rsid w:val="00BB0238"/>
    <w:rsid w:val="00BB21EC"/>
    <w:rsid w:val="00BB3D35"/>
    <w:rsid w:val="00BB4D82"/>
    <w:rsid w:val="00BB5932"/>
    <w:rsid w:val="00BB6554"/>
    <w:rsid w:val="00BB6795"/>
    <w:rsid w:val="00BB7682"/>
    <w:rsid w:val="00BB7D10"/>
    <w:rsid w:val="00BC0114"/>
    <w:rsid w:val="00BC1440"/>
    <w:rsid w:val="00BC32F5"/>
    <w:rsid w:val="00BC5AD1"/>
    <w:rsid w:val="00BC6311"/>
    <w:rsid w:val="00BD0012"/>
    <w:rsid w:val="00BD0F32"/>
    <w:rsid w:val="00BD15F8"/>
    <w:rsid w:val="00BD2221"/>
    <w:rsid w:val="00BD75BD"/>
    <w:rsid w:val="00BE08C4"/>
    <w:rsid w:val="00BE2E56"/>
    <w:rsid w:val="00BE3B18"/>
    <w:rsid w:val="00BE4844"/>
    <w:rsid w:val="00BE4FFB"/>
    <w:rsid w:val="00BE5F82"/>
    <w:rsid w:val="00BF0565"/>
    <w:rsid w:val="00BF2688"/>
    <w:rsid w:val="00BF3D18"/>
    <w:rsid w:val="00BF6347"/>
    <w:rsid w:val="00BF748D"/>
    <w:rsid w:val="00C01BE4"/>
    <w:rsid w:val="00C02177"/>
    <w:rsid w:val="00C02D9B"/>
    <w:rsid w:val="00C03667"/>
    <w:rsid w:val="00C04BC1"/>
    <w:rsid w:val="00C06339"/>
    <w:rsid w:val="00C079AE"/>
    <w:rsid w:val="00C10CDC"/>
    <w:rsid w:val="00C11D1E"/>
    <w:rsid w:val="00C12CAC"/>
    <w:rsid w:val="00C15FF7"/>
    <w:rsid w:val="00C1639F"/>
    <w:rsid w:val="00C16BCE"/>
    <w:rsid w:val="00C17CC8"/>
    <w:rsid w:val="00C20C43"/>
    <w:rsid w:val="00C250AD"/>
    <w:rsid w:val="00C405D3"/>
    <w:rsid w:val="00C40BE7"/>
    <w:rsid w:val="00C41979"/>
    <w:rsid w:val="00C44AF3"/>
    <w:rsid w:val="00C4744E"/>
    <w:rsid w:val="00C47B85"/>
    <w:rsid w:val="00C566F3"/>
    <w:rsid w:val="00C63756"/>
    <w:rsid w:val="00C63C30"/>
    <w:rsid w:val="00C647CB"/>
    <w:rsid w:val="00C654C0"/>
    <w:rsid w:val="00C65695"/>
    <w:rsid w:val="00C65EB9"/>
    <w:rsid w:val="00C71455"/>
    <w:rsid w:val="00C76441"/>
    <w:rsid w:val="00C77888"/>
    <w:rsid w:val="00C81095"/>
    <w:rsid w:val="00C827CC"/>
    <w:rsid w:val="00C83B4F"/>
    <w:rsid w:val="00C85250"/>
    <w:rsid w:val="00C85952"/>
    <w:rsid w:val="00C90225"/>
    <w:rsid w:val="00C92668"/>
    <w:rsid w:val="00C92749"/>
    <w:rsid w:val="00C95B6A"/>
    <w:rsid w:val="00CA3792"/>
    <w:rsid w:val="00CA4EAF"/>
    <w:rsid w:val="00CA6404"/>
    <w:rsid w:val="00CB0C2D"/>
    <w:rsid w:val="00CB2E24"/>
    <w:rsid w:val="00CB3EAF"/>
    <w:rsid w:val="00CB4583"/>
    <w:rsid w:val="00CB5EB8"/>
    <w:rsid w:val="00CC0D3B"/>
    <w:rsid w:val="00CC26A1"/>
    <w:rsid w:val="00CC385A"/>
    <w:rsid w:val="00CC4E63"/>
    <w:rsid w:val="00CC4F28"/>
    <w:rsid w:val="00CC545F"/>
    <w:rsid w:val="00CC7027"/>
    <w:rsid w:val="00CD09A7"/>
    <w:rsid w:val="00CD1101"/>
    <w:rsid w:val="00CD1DF2"/>
    <w:rsid w:val="00CD2E42"/>
    <w:rsid w:val="00CD333B"/>
    <w:rsid w:val="00CD3526"/>
    <w:rsid w:val="00CE0997"/>
    <w:rsid w:val="00CE16DE"/>
    <w:rsid w:val="00CE286A"/>
    <w:rsid w:val="00CE4AE4"/>
    <w:rsid w:val="00CE5505"/>
    <w:rsid w:val="00CE5B69"/>
    <w:rsid w:val="00CE779E"/>
    <w:rsid w:val="00CF1DF7"/>
    <w:rsid w:val="00CF75FF"/>
    <w:rsid w:val="00D01A05"/>
    <w:rsid w:val="00D0391B"/>
    <w:rsid w:val="00D03AB3"/>
    <w:rsid w:val="00D05350"/>
    <w:rsid w:val="00D05D65"/>
    <w:rsid w:val="00D06090"/>
    <w:rsid w:val="00D13583"/>
    <w:rsid w:val="00D14C10"/>
    <w:rsid w:val="00D16FD7"/>
    <w:rsid w:val="00D20FFC"/>
    <w:rsid w:val="00D210C6"/>
    <w:rsid w:val="00D23017"/>
    <w:rsid w:val="00D259B8"/>
    <w:rsid w:val="00D27EEC"/>
    <w:rsid w:val="00D334DC"/>
    <w:rsid w:val="00D352A9"/>
    <w:rsid w:val="00D36D06"/>
    <w:rsid w:val="00D375BD"/>
    <w:rsid w:val="00D41728"/>
    <w:rsid w:val="00D41FE8"/>
    <w:rsid w:val="00D43AB3"/>
    <w:rsid w:val="00D442CD"/>
    <w:rsid w:val="00D4442F"/>
    <w:rsid w:val="00D50829"/>
    <w:rsid w:val="00D50DC7"/>
    <w:rsid w:val="00D510B4"/>
    <w:rsid w:val="00D51D02"/>
    <w:rsid w:val="00D520FF"/>
    <w:rsid w:val="00D53AD7"/>
    <w:rsid w:val="00D56C30"/>
    <w:rsid w:val="00D57006"/>
    <w:rsid w:val="00D6222D"/>
    <w:rsid w:val="00D63BFC"/>
    <w:rsid w:val="00D63D36"/>
    <w:rsid w:val="00D66FAA"/>
    <w:rsid w:val="00D72602"/>
    <w:rsid w:val="00D7411B"/>
    <w:rsid w:val="00D7425C"/>
    <w:rsid w:val="00D74873"/>
    <w:rsid w:val="00D774C5"/>
    <w:rsid w:val="00D80D4D"/>
    <w:rsid w:val="00D82FA5"/>
    <w:rsid w:val="00D837D3"/>
    <w:rsid w:val="00D86BFA"/>
    <w:rsid w:val="00D92825"/>
    <w:rsid w:val="00D95143"/>
    <w:rsid w:val="00D96ABB"/>
    <w:rsid w:val="00D96CF8"/>
    <w:rsid w:val="00D97822"/>
    <w:rsid w:val="00DA0113"/>
    <w:rsid w:val="00DA0C16"/>
    <w:rsid w:val="00DA16F8"/>
    <w:rsid w:val="00DA3C6F"/>
    <w:rsid w:val="00DA4237"/>
    <w:rsid w:val="00DA5F58"/>
    <w:rsid w:val="00DA63CD"/>
    <w:rsid w:val="00DB2B50"/>
    <w:rsid w:val="00DB3D7A"/>
    <w:rsid w:val="00DB6B16"/>
    <w:rsid w:val="00DB6D0B"/>
    <w:rsid w:val="00DB79D6"/>
    <w:rsid w:val="00DC029E"/>
    <w:rsid w:val="00DC07F9"/>
    <w:rsid w:val="00DC260A"/>
    <w:rsid w:val="00DC3C9B"/>
    <w:rsid w:val="00DC586D"/>
    <w:rsid w:val="00DC7B71"/>
    <w:rsid w:val="00DD0BDF"/>
    <w:rsid w:val="00DD517B"/>
    <w:rsid w:val="00DD6F1A"/>
    <w:rsid w:val="00DE4EAE"/>
    <w:rsid w:val="00DE4F8F"/>
    <w:rsid w:val="00DE6987"/>
    <w:rsid w:val="00DF154A"/>
    <w:rsid w:val="00DF1E6E"/>
    <w:rsid w:val="00DF21A3"/>
    <w:rsid w:val="00DF2716"/>
    <w:rsid w:val="00DF593C"/>
    <w:rsid w:val="00DF60A1"/>
    <w:rsid w:val="00DF7200"/>
    <w:rsid w:val="00E020E1"/>
    <w:rsid w:val="00E04A4D"/>
    <w:rsid w:val="00E04D8E"/>
    <w:rsid w:val="00E06F8C"/>
    <w:rsid w:val="00E07ADB"/>
    <w:rsid w:val="00E11E55"/>
    <w:rsid w:val="00E13801"/>
    <w:rsid w:val="00E13922"/>
    <w:rsid w:val="00E13CE1"/>
    <w:rsid w:val="00E149F7"/>
    <w:rsid w:val="00E179F9"/>
    <w:rsid w:val="00E203BC"/>
    <w:rsid w:val="00E21C63"/>
    <w:rsid w:val="00E22CA3"/>
    <w:rsid w:val="00E2785B"/>
    <w:rsid w:val="00E306BF"/>
    <w:rsid w:val="00E31585"/>
    <w:rsid w:val="00E31634"/>
    <w:rsid w:val="00E329D2"/>
    <w:rsid w:val="00E32BF8"/>
    <w:rsid w:val="00E349D3"/>
    <w:rsid w:val="00E47EF4"/>
    <w:rsid w:val="00E50487"/>
    <w:rsid w:val="00E52E3C"/>
    <w:rsid w:val="00E54CE8"/>
    <w:rsid w:val="00E54EDE"/>
    <w:rsid w:val="00E55524"/>
    <w:rsid w:val="00E57B62"/>
    <w:rsid w:val="00E60E93"/>
    <w:rsid w:val="00E64CBE"/>
    <w:rsid w:val="00E67CAE"/>
    <w:rsid w:val="00E75410"/>
    <w:rsid w:val="00E77226"/>
    <w:rsid w:val="00E80F28"/>
    <w:rsid w:val="00E86527"/>
    <w:rsid w:val="00E918F5"/>
    <w:rsid w:val="00E9243E"/>
    <w:rsid w:val="00E94DC5"/>
    <w:rsid w:val="00EA3DE3"/>
    <w:rsid w:val="00EA564A"/>
    <w:rsid w:val="00EB0732"/>
    <w:rsid w:val="00EB3021"/>
    <w:rsid w:val="00EB76F1"/>
    <w:rsid w:val="00EC0CFD"/>
    <w:rsid w:val="00EC1CDF"/>
    <w:rsid w:val="00EC269F"/>
    <w:rsid w:val="00EC37A3"/>
    <w:rsid w:val="00EC4B96"/>
    <w:rsid w:val="00EC4E01"/>
    <w:rsid w:val="00EC522C"/>
    <w:rsid w:val="00EC60F4"/>
    <w:rsid w:val="00EC6B82"/>
    <w:rsid w:val="00EC6FDB"/>
    <w:rsid w:val="00ED0691"/>
    <w:rsid w:val="00ED0E7F"/>
    <w:rsid w:val="00ED21FE"/>
    <w:rsid w:val="00ED4013"/>
    <w:rsid w:val="00ED4C16"/>
    <w:rsid w:val="00ED507B"/>
    <w:rsid w:val="00EE249A"/>
    <w:rsid w:val="00EE2545"/>
    <w:rsid w:val="00EE3097"/>
    <w:rsid w:val="00EE4868"/>
    <w:rsid w:val="00EF0540"/>
    <w:rsid w:val="00EF1BDD"/>
    <w:rsid w:val="00EF4299"/>
    <w:rsid w:val="00EF59CD"/>
    <w:rsid w:val="00F006E4"/>
    <w:rsid w:val="00F017CB"/>
    <w:rsid w:val="00F01B04"/>
    <w:rsid w:val="00F070E5"/>
    <w:rsid w:val="00F072C5"/>
    <w:rsid w:val="00F13E70"/>
    <w:rsid w:val="00F20A3E"/>
    <w:rsid w:val="00F22084"/>
    <w:rsid w:val="00F22EA4"/>
    <w:rsid w:val="00F23AE4"/>
    <w:rsid w:val="00F27D13"/>
    <w:rsid w:val="00F31D9C"/>
    <w:rsid w:val="00F323BE"/>
    <w:rsid w:val="00F33C34"/>
    <w:rsid w:val="00F34E0A"/>
    <w:rsid w:val="00F364F3"/>
    <w:rsid w:val="00F375AF"/>
    <w:rsid w:val="00F41657"/>
    <w:rsid w:val="00F41D28"/>
    <w:rsid w:val="00F42F33"/>
    <w:rsid w:val="00F4384F"/>
    <w:rsid w:val="00F47956"/>
    <w:rsid w:val="00F47CDB"/>
    <w:rsid w:val="00F47E80"/>
    <w:rsid w:val="00F52CE9"/>
    <w:rsid w:val="00F56480"/>
    <w:rsid w:val="00F5724D"/>
    <w:rsid w:val="00F60471"/>
    <w:rsid w:val="00F60E51"/>
    <w:rsid w:val="00F66FBF"/>
    <w:rsid w:val="00F741EB"/>
    <w:rsid w:val="00F7481C"/>
    <w:rsid w:val="00F76A34"/>
    <w:rsid w:val="00F7765D"/>
    <w:rsid w:val="00F8015C"/>
    <w:rsid w:val="00F8358E"/>
    <w:rsid w:val="00F83A55"/>
    <w:rsid w:val="00F852B9"/>
    <w:rsid w:val="00F8628A"/>
    <w:rsid w:val="00F90836"/>
    <w:rsid w:val="00F90E34"/>
    <w:rsid w:val="00F91038"/>
    <w:rsid w:val="00F918D0"/>
    <w:rsid w:val="00F922B9"/>
    <w:rsid w:val="00F93E92"/>
    <w:rsid w:val="00F94C43"/>
    <w:rsid w:val="00F96C07"/>
    <w:rsid w:val="00F97F9E"/>
    <w:rsid w:val="00FA0F74"/>
    <w:rsid w:val="00FA1334"/>
    <w:rsid w:val="00FA1ED5"/>
    <w:rsid w:val="00FA3FA4"/>
    <w:rsid w:val="00FA5287"/>
    <w:rsid w:val="00FA5CF8"/>
    <w:rsid w:val="00FA5D71"/>
    <w:rsid w:val="00FA68E4"/>
    <w:rsid w:val="00FB0CF7"/>
    <w:rsid w:val="00FB0D16"/>
    <w:rsid w:val="00FB3427"/>
    <w:rsid w:val="00FB4207"/>
    <w:rsid w:val="00FB7531"/>
    <w:rsid w:val="00FB76B3"/>
    <w:rsid w:val="00FB7A2B"/>
    <w:rsid w:val="00FC005E"/>
    <w:rsid w:val="00FC125B"/>
    <w:rsid w:val="00FC12E7"/>
    <w:rsid w:val="00FC1CBA"/>
    <w:rsid w:val="00FC6204"/>
    <w:rsid w:val="00FD07AC"/>
    <w:rsid w:val="00FD0B40"/>
    <w:rsid w:val="00FD13E5"/>
    <w:rsid w:val="00FD3ED0"/>
    <w:rsid w:val="00FD50B1"/>
    <w:rsid w:val="00FE17A9"/>
    <w:rsid w:val="00FE5697"/>
    <w:rsid w:val="00FE5D08"/>
    <w:rsid w:val="00FE6BA1"/>
    <w:rsid w:val="00FF082D"/>
    <w:rsid w:val="00FF0833"/>
    <w:rsid w:val="00FF12B9"/>
    <w:rsid w:val="00FF210B"/>
    <w:rsid w:val="00FF2B8F"/>
    <w:rsid w:val="00FF3AF4"/>
    <w:rsid w:val="00FF514C"/>
    <w:rsid w:val="00FF54A1"/>
    <w:rsid w:val="00FF7FD7"/>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2BF50"/>
  <w15:docId w15:val="{757308C9-7B44-487C-B13C-7160DF71B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71E"/>
  </w:style>
  <w:style w:type="paragraph" w:styleId="Heading3">
    <w:name w:val="heading 3"/>
    <w:basedOn w:val="Normal"/>
    <w:link w:val="Heading3Char"/>
    <w:uiPriority w:val="9"/>
    <w:qFormat/>
    <w:rsid w:val="00184B6F"/>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5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51AE2"/>
    <w:rPr>
      <w:color w:val="0000FF"/>
      <w:u w:val="single"/>
    </w:rPr>
  </w:style>
  <w:style w:type="paragraph" w:styleId="Header">
    <w:name w:val="header"/>
    <w:basedOn w:val="Normal"/>
    <w:link w:val="HeaderChar"/>
    <w:uiPriority w:val="99"/>
    <w:unhideWhenUsed/>
    <w:rsid w:val="0061124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11248"/>
  </w:style>
  <w:style w:type="paragraph" w:styleId="Footer">
    <w:name w:val="footer"/>
    <w:basedOn w:val="Normal"/>
    <w:link w:val="FooterChar"/>
    <w:uiPriority w:val="99"/>
    <w:unhideWhenUsed/>
    <w:rsid w:val="0061124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11248"/>
  </w:style>
  <w:style w:type="paragraph" w:styleId="NormalWeb">
    <w:name w:val="Normal (Web)"/>
    <w:basedOn w:val="Normal"/>
    <w:uiPriority w:val="99"/>
    <w:unhideWhenUsed/>
    <w:rsid w:val="001A7A2E"/>
    <w:pPr>
      <w:spacing w:before="100" w:beforeAutospacing="1" w:after="100" w:afterAutospacing="1" w:line="240" w:lineRule="auto"/>
    </w:pPr>
    <w:rPr>
      <w:rFonts w:ascii="Times New Roman" w:hAnsi="Times New Roman" w:cs="Times New Roman"/>
      <w:sz w:val="24"/>
      <w:szCs w:val="24"/>
      <w:lang w:eastAsia="bg-BG"/>
    </w:rPr>
  </w:style>
  <w:style w:type="paragraph" w:customStyle="1" w:styleId="htleft">
    <w:name w:val="htleft"/>
    <w:basedOn w:val="Normal"/>
    <w:rsid w:val="00AB147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ListParagraph">
    <w:name w:val="List Paragraph"/>
    <w:basedOn w:val="Normal"/>
    <w:qFormat/>
    <w:rsid w:val="00D837D3"/>
    <w:pPr>
      <w:ind w:left="708"/>
    </w:pPr>
    <w:rPr>
      <w:rFonts w:ascii="Calibri" w:eastAsia="Calibri" w:hAnsi="Calibri" w:cs="Times New Roman"/>
    </w:rPr>
  </w:style>
  <w:style w:type="paragraph" w:styleId="BalloonText">
    <w:name w:val="Balloon Text"/>
    <w:basedOn w:val="Normal"/>
    <w:link w:val="BalloonTextChar"/>
    <w:uiPriority w:val="99"/>
    <w:semiHidden/>
    <w:unhideWhenUsed/>
    <w:rsid w:val="00E57B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B62"/>
    <w:rPr>
      <w:rFonts w:ascii="Tahoma" w:hAnsi="Tahoma" w:cs="Tahoma"/>
      <w:sz w:val="16"/>
      <w:szCs w:val="16"/>
    </w:rPr>
  </w:style>
  <w:style w:type="character" w:styleId="CommentReference">
    <w:name w:val="annotation reference"/>
    <w:basedOn w:val="DefaultParagraphFont"/>
    <w:uiPriority w:val="99"/>
    <w:semiHidden/>
    <w:unhideWhenUsed/>
    <w:rsid w:val="00702AC8"/>
    <w:rPr>
      <w:sz w:val="16"/>
      <w:szCs w:val="16"/>
    </w:rPr>
  </w:style>
  <w:style w:type="paragraph" w:styleId="CommentText">
    <w:name w:val="annotation text"/>
    <w:basedOn w:val="Normal"/>
    <w:link w:val="CommentTextChar"/>
    <w:uiPriority w:val="99"/>
    <w:semiHidden/>
    <w:unhideWhenUsed/>
    <w:rsid w:val="00702AC8"/>
    <w:pPr>
      <w:spacing w:line="240" w:lineRule="auto"/>
    </w:pPr>
    <w:rPr>
      <w:sz w:val="20"/>
      <w:szCs w:val="20"/>
    </w:rPr>
  </w:style>
  <w:style w:type="character" w:customStyle="1" w:styleId="CommentTextChar">
    <w:name w:val="Comment Text Char"/>
    <w:basedOn w:val="DefaultParagraphFont"/>
    <w:link w:val="CommentText"/>
    <w:uiPriority w:val="99"/>
    <w:semiHidden/>
    <w:rsid w:val="00702AC8"/>
    <w:rPr>
      <w:sz w:val="20"/>
      <w:szCs w:val="20"/>
    </w:rPr>
  </w:style>
  <w:style w:type="paragraph" w:styleId="CommentSubject">
    <w:name w:val="annotation subject"/>
    <w:basedOn w:val="CommentText"/>
    <w:next w:val="CommentText"/>
    <w:link w:val="CommentSubjectChar"/>
    <w:uiPriority w:val="99"/>
    <w:semiHidden/>
    <w:unhideWhenUsed/>
    <w:rsid w:val="00702AC8"/>
    <w:rPr>
      <w:b/>
      <w:bCs/>
    </w:rPr>
  </w:style>
  <w:style w:type="character" w:customStyle="1" w:styleId="CommentSubjectChar">
    <w:name w:val="Comment Subject Char"/>
    <w:basedOn w:val="CommentTextChar"/>
    <w:link w:val="CommentSubject"/>
    <w:uiPriority w:val="99"/>
    <w:semiHidden/>
    <w:rsid w:val="00702AC8"/>
    <w:rPr>
      <w:b/>
      <w:bCs/>
      <w:sz w:val="20"/>
      <w:szCs w:val="20"/>
    </w:rPr>
  </w:style>
  <w:style w:type="paragraph" w:customStyle="1" w:styleId="Default">
    <w:name w:val="Default"/>
    <w:rsid w:val="004131EE"/>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la2">
    <w:name w:val="al_a2"/>
    <w:rsid w:val="00C06339"/>
    <w:rPr>
      <w:vanish w:val="0"/>
      <w:webHidden w:val="0"/>
      <w:specVanish w:val="0"/>
    </w:rPr>
  </w:style>
  <w:style w:type="character" w:customStyle="1" w:styleId="ydpf591fce1gmailsignatureprefix">
    <w:name w:val="ydpf591fce1gmail_signature_prefix"/>
    <w:basedOn w:val="DefaultParagraphFont"/>
    <w:rsid w:val="000E7EA3"/>
  </w:style>
  <w:style w:type="character" w:customStyle="1" w:styleId="Heading3Char">
    <w:name w:val="Heading 3 Char"/>
    <w:basedOn w:val="DefaultParagraphFont"/>
    <w:link w:val="Heading3"/>
    <w:uiPriority w:val="9"/>
    <w:rsid w:val="00184B6F"/>
    <w:rPr>
      <w:rFonts w:ascii="Times New Roman" w:eastAsia="Times New Roman" w:hAnsi="Times New Roman" w:cs="Times New Roman"/>
      <w:b/>
      <w:bCs/>
      <w:sz w:val="27"/>
      <w:szCs w:val="27"/>
      <w:lang w:val="en-US"/>
    </w:rPr>
  </w:style>
  <w:style w:type="character" w:styleId="Strong">
    <w:name w:val="Strong"/>
    <w:basedOn w:val="DefaultParagraphFont"/>
    <w:uiPriority w:val="22"/>
    <w:qFormat/>
    <w:rsid w:val="00184B6F"/>
    <w:rPr>
      <w:b/>
      <w:bCs/>
    </w:rPr>
  </w:style>
  <w:style w:type="paragraph" w:customStyle="1" w:styleId="xmsonormal">
    <w:name w:val="x_msonormal"/>
    <w:basedOn w:val="Normal"/>
    <w:rsid w:val="00F52CE9"/>
    <w:pPr>
      <w:spacing w:after="0" w:line="240" w:lineRule="auto"/>
    </w:pPr>
    <w:rPr>
      <w:rFonts w:ascii="Times New Roman" w:hAnsi="Times New Roman" w:cs="Times New Roman"/>
      <w:sz w:val="24"/>
      <w:szCs w:val="24"/>
      <w:lang w:val="en-US"/>
    </w:rPr>
  </w:style>
  <w:style w:type="character" w:customStyle="1" w:styleId="xgmaildefault">
    <w:name w:val="x_gmaildefault"/>
    <w:basedOn w:val="DefaultParagraphFont"/>
    <w:rsid w:val="00F52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3231">
      <w:bodyDiv w:val="1"/>
      <w:marLeft w:val="0"/>
      <w:marRight w:val="0"/>
      <w:marTop w:val="0"/>
      <w:marBottom w:val="0"/>
      <w:divBdr>
        <w:top w:val="none" w:sz="0" w:space="0" w:color="auto"/>
        <w:left w:val="none" w:sz="0" w:space="0" w:color="auto"/>
        <w:bottom w:val="none" w:sz="0" w:space="0" w:color="auto"/>
        <w:right w:val="none" w:sz="0" w:space="0" w:color="auto"/>
      </w:divBdr>
    </w:div>
    <w:div w:id="109863601">
      <w:bodyDiv w:val="1"/>
      <w:marLeft w:val="0"/>
      <w:marRight w:val="0"/>
      <w:marTop w:val="0"/>
      <w:marBottom w:val="0"/>
      <w:divBdr>
        <w:top w:val="none" w:sz="0" w:space="0" w:color="auto"/>
        <w:left w:val="none" w:sz="0" w:space="0" w:color="auto"/>
        <w:bottom w:val="none" w:sz="0" w:space="0" w:color="auto"/>
        <w:right w:val="none" w:sz="0" w:space="0" w:color="auto"/>
      </w:divBdr>
    </w:div>
    <w:div w:id="137889794">
      <w:bodyDiv w:val="1"/>
      <w:marLeft w:val="0"/>
      <w:marRight w:val="0"/>
      <w:marTop w:val="0"/>
      <w:marBottom w:val="0"/>
      <w:divBdr>
        <w:top w:val="none" w:sz="0" w:space="0" w:color="auto"/>
        <w:left w:val="none" w:sz="0" w:space="0" w:color="auto"/>
        <w:bottom w:val="none" w:sz="0" w:space="0" w:color="auto"/>
        <w:right w:val="none" w:sz="0" w:space="0" w:color="auto"/>
      </w:divBdr>
    </w:div>
    <w:div w:id="163209505">
      <w:bodyDiv w:val="1"/>
      <w:marLeft w:val="0"/>
      <w:marRight w:val="0"/>
      <w:marTop w:val="0"/>
      <w:marBottom w:val="0"/>
      <w:divBdr>
        <w:top w:val="none" w:sz="0" w:space="0" w:color="auto"/>
        <w:left w:val="none" w:sz="0" w:space="0" w:color="auto"/>
        <w:bottom w:val="none" w:sz="0" w:space="0" w:color="auto"/>
        <w:right w:val="none" w:sz="0" w:space="0" w:color="auto"/>
      </w:divBdr>
      <w:divsChild>
        <w:div w:id="36360481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6619917">
      <w:bodyDiv w:val="1"/>
      <w:marLeft w:val="0"/>
      <w:marRight w:val="0"/>
      <w:marTop w:val="0"/>
      <w:marBottom w:val="0"/>
      <w:divBdr>
        <w:top w:val="none" w:sz="0" w:space="0" w:color="auto"/>
        <w:left w:val="none" w:sz="0" w:space="0" w:color="auto"/>
        <w:bottom w:val="none" w:sz="0" w:space="0" w:color="auto"/>
        <w:right w:val="none" w:sz="0" w:space="0" w:color="auto"/>
      </w:divBdr>
      <w:divsChild>
        <w:div w:id="384138296">
          <w:marLeft w:val="0"/>
          <w:marRight w:val="0"/>
          <w:marTop w:val="0"/>
          <w:marBottom w:val="0"/>
          <w:divBdr>
            <w:top w:val="none" w:sz="0" w:space="0" w:color="auto"/>
            <w:left w:val="none" w:sz="0" w:space="0" w:color="auto"/>
            <w:bottom w:val="none" w:sz="0" w:space="0" w:color="auto"/>
            <w:right w:val="none" w:sz="0" w:space="0" w:color="auto"/>
          </w:divBdr>
          <w:divsChild>
            <w:div w:id="1238710386">
              <w:marLeft w:val="0"/>
              <w:marRight w:val="0"/>
              <w:marTop w:val="0"/>
              <w:marBottom w:val="0"/>
              <w:divBdr>
                <w:top w:val="none" w:sz="0" w:space="0" w:color="auto"/>
                <w:left w:val="none" w:sz="0" w:space="0" w:color="auto"/>
                <w:bottom w:val="none" w:sz="0" w:space="0" w:color="auto"/>
                <w:right w:val="none" w:sz="0" w:space="0" w:color="auto"/>
              </w:divBdr>
              <w:divsChild>
                <w:div w:id="2114544258">
                  <w:marLeft w:val="0"/>
                  <w:marRight w:val="0"/>
                  <w:marTop w:val="0"/>
                  <w:marBottom w:val="0"/>
                  <w:divBdr>
                    <w:top w:val="none" w:sz="0" w:space="0" w:color="auto"/>
                    <w:left w:val="none" w:sz="0" w:space="0" w:color="auto"/>
                    <w:bottom w:val="none" w:sz="0" w:space="0" w:color="auto"/>
                    <w:right w:val="none" w:sz="0" w:space="0" w:color="auto"/>
                  </w:divBdr>
                  <w:divsChild>
                    <w:div w:id="4830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01503">
      <w:bodyDiv w:val="1"/>
      <w:marLeft w:val="0"/>
      <w:marRight w:val="0"/>
      <w:marTop w:val="0"/>
      <w:marBottom w:val="0"/>
      <w:divBdr>
        <w:top w:val="none" w:sz="0" w:space="0" w:color="auto"/>
        <w:left w:val="none" w:sz="0" w:space="0" w:color="auto"/>
        <w:bottom w:val="none" w:sz="0" w:space="0" w:color="auto"/>
        <w:right w:val="none" w:sz="0" w:space="0" w:color="auto"/>
      </w:divBdr>
    </w:div>
    <w:div w:id="190654708">
      <w:bodyDiv w:val="1"/>
      <w:marLeft w:val="0"/>
      <w:marRight w:val="0"/>
      <w:marTop w:val="0"/>
      <w:marBottom w:val="0"/>
      <w:divBdr>
        <w:top w:val="none" w:sz="0" w:space="0" w:color="auto"/>
        <w:left w:val="none" w:sz="0" w:space="0" w:color="auto"/>
        <w:bottom w:val="none" w:sz="0" w:space="0" w:color="auto"/>
        <w:right w:val="none" w:sz="0" w:space="0" w:color="auto"/>
      </w:divBdr>
    </w:div>
    <w:div w:id="240914844">
      <w:bodyDiv w:val="1"/>
      <w:marLeft w:val="0"/>
      <w:marRight w:val="0"/>
      <w:marTop w:val="0"/>
      <w:marBottom w:val="0"/>
      <w:divBdr>
        <w:top w:val="none" w:sz="0" w:space="0" w:color="auto"/>
        <w:left w:val="none" w:sz="0" w:space="0" w:color="auto"/>
        <w:bottom w:val="none" w:sz="0" w:space="0" w:color="auto"/>
        <w:right w:val="none" w:sz="0" w:space="0" w:color="auto"/>
      </w:divBdr>
    </w:div>
    <w:div w:id="402997210">
      <w:bodyDiv w:val="1"/>
      <w:marLeft w:val="0"/>
      <w:marRight w:val="0"/>
      <w:marTop w:val="0"/>
      <w:marBottom w:val="0"/>
      <w:divBdr>
        <w:top w:val="none" w:sz="0" w:space="0" w:color="auto"/>
        <w:left w:val="none" w:sz="0" w:space="0" w:color="auto"/>
        <w:bottom w:val="none" w:sz="0" w:space="0" w:color="auto"/>
        <w:right w:val="none" w:sz="0" w:space="0" w:color="auto"/>
      </w:divBdr>
    </w:div>
    <w:div w:id="497230427">
      <w:bodyDiv w:val="1"/>
      <w:marLeft w:val="0"/>
      <w:marRight w:val="0"/>
      <w:marTop w:val="0"/>
      <w:marBottom w:val="0"/>
      <w:divBdr>
        <w:top w:val="none" w:sz="0" w:space="0" w:color="auto"/>
        <w:left w:val="none" w:sz="0" w:space="0" w:color="auto"/>
        <w:bottom w:val="none" w:sz="0" w:space="0" w:color="auto"/>
        <w:right w:val="none" w:sz="0" w:space="0" w:color="auto"/>
      </w:divBdr>
    </w:div>
    <w:div w:id="617102680">
      <w:bodyDiv w:val="1"/>
      <w:marLeft w:val="0"/>
      <w:marRight w:val="0"/>
      <w:marTop w:val="0"/>
      <w:marBottom w:val="0"/>
      <w:divBdr>
        <w:top w:val="none" w:sz="0" w:space="0" w:color="auto"/>
        <w:left w:val="none" w:sz="0" w:space="0" w:color="auto"/>
        <w:bottom w:val="none" w:sz="0" w:space="0" w:color="auto"/>
        <w:right w:val="none" w:sz="0" w:space="0" w:color="auto"/>
      </w:divBdr>
    </w:div>
    <w:div w:id="663969739">
      <w:bodyDiv w:val="1"/>
      <w:marLeft w:val="0"/>
      <w:marRight w:val="0"/>
      <w:marTop w:val="0"/>
      <w:marBottom w:val="0"/>
      <w:divBdr>
        <w:top w:val="none" w:sz="0" w:space="0" w:color="auto"/>
        <w:left w:val="none" w:sz="0" w:space="0" w:color="auto"/>
        <w:bottom w:val="none" w:sz="0" w:space="0" w:color="auto"/>
        <w:right w:val="none" w:sz="0" w:space="0" w:color="auto"/>
      </w:divBdr>
    </w:div>
    <w:div w:id="671757507">
      <w:bodyDiv w:val="1"/>
      <w:marLeft w:val="0"/>
      <w:marRight w:val="0"/>
      <w:marTop w:val="0"/>
      <w:marBottom w:val="0"/>
      <w:divBdr>
        <w:top w:val="none" w:sz="0" w:space="0" w:color="auto"/>
        <w:left w:val="none" w:sz="0" w:space="0" w:color="auto"/>
        <w:bottom w:val="none" w:sz="0" w:space="0" w:color="auto"/>
        <w:right w:val="none" w:sz="0" w:space="0" w:color="auto"/>
      </w:divBdr>
    </w:div>
    <w:div w:id="676661776">
      <w:bodyDiv w:val="1"/>
      <w:marLeft w:val="0"/>
      <w:marRight w:val="0"/>
      <w:marTop w:val="0"/>
      <w:marBottom w:val="0"/>
      <w:divBdr>
        <w:top w:val="none" w:sz="0" w:space="0" w:color="auto"/>
        <w:left w:val="none" w:sz="0" w:space="0" w:color="auto"/>
        <w:bottom w:val="none" w:sz="0" w:space="0" w:color="auto"/>
        <w:right w:val="none" w:sz="0" w:space="0" w:color="auto"/>
      </w:divBdr>
    </w:div>
    <w:div w:id="929389222">
      <w:bodyDiv w:val="1"/>
      <w:marLeft w:val="0"/>
      <w:marRight w:val="0"/>
      <w:marTop w:val="0"/>
      <w:marBottom w:val="0"/>
      <w:divBdr>
        <w:top w:val="none" w:sz="0" w:space="0" w:color="auto"/>
        <w:left w:val="none" w:sz="0" w:space="0" w:color="auto"/>
        <w:bottom w:val="none" w:sz="0" w:space="0" w:color="auto"/>
        <w:right w:val="none" w:sz="0" w:space="0" w:color="auto"/>
      </w:divBdr>
    </w:div>
    <w:div w:id="1015616463">
      <w:bodyDiv w:val="1"/>
      <w:marLeft w:val="0"/>
      <w:marRight w:val="0"/>
      <w:marTop w:val="0"/>
      <w:marBottom w:val="0"/>
      <w:divBdr>
        <w:top w:val="none" w:sz="0" w:space="0" w:color="auto"/>
        <w:left w:val="none" w:sz="0" w:space="0" w:color="auto"/>
        <w:bottom w:val="none" w:sz="0" w:space="0" w:color="auto"/>
        <w:right w:val="none" w:sz="0" w:space="0" w:color="auto"/>
      </w:divBdr>
    </w:div>
    <w:div w:id="1131097548">
      <w:bodyDiv w:val="1"/>
      <w:marLeft w:val="0"/>
      <w:marRight w:val="0"/>
      <w:marTop w:val="0"/>
      <w:marBottom w:val="0"/>
      <w:divBdr>
        <w:top w:val="none" w:sz="0" w:space="0" w:color="auto"/>
        <w:left w:val="none" w:sz="0" w:space="0" w:color="auto"/>
        <w:bottom w:val="none" w:sz="0" w:space="0" w:color="auto"/>
        <w:right w:val="none" w:sz="0" w:space="0" w:color="auto"/>
      </w:divBdr>
    </w:div>
    <w:div w:id="1257664947">
      <w:bodyDiv w:val="1"/>
      <w:marLeft w:val="0"/>
      <w:marRight w:val="0"/>
      <w:marTop w:val="0"/>
      <w:marBottom w:val="0"/>
      <w:divBdr>
        <w:top w:val="none" w:sz="0" w:space="0" w:color="auto"/>
        <w:left w:val="none" w:sz="0" w:space="0" w:color="auto"/>
        <w:bottom w:val="none" w:sz="0" w:space="0" w:color="auto"/>
        <w:right w:val="none" w:sz="0" w:space="0" w:color="auto"/>
      </w:divBdr>
    </w:div>
    <w:div w:id="1346250122">
      <w:bodyDiv w:val="1"/>
      <w:marLeft w:val="0"/>
      <w:marRight w:val="0"/>
      <w:marTop w:val="0"/>
      <w:marBottom w:val="0"/>
      <w:divBdr>
        <w:top w:val="none" w:sz="0" w:space="0" w:color="auto"/>
        <w:left w:val="none" w:sz="0" w:space="0" w:color="auto"/>
        <w:bottom w:val="none" w:sz="0" w:space="0" w:color="auto"/>
        <w:right w:val="none" w:sz="0" w:space="0" w:color="auto"/>
      </w:divBdr>
    </w:div>
    <w:div w:id="1382169543">
      <w:bodyDiv w:val="1"/>
      <w:marLeft w:val="0"/>
      <w:marRight w:val="0"/>
      <w:marTop w:val="0"/>
      <w:marBottom w:val="0"/>
      <w:divBdr>
        <w:top w:val="none" w:sz="0" w:space="0" w:color="auto"/>
        <w:left w:val="none" w:sz="0" w:space="0" w:color="auto"/>
        <w:bottom w:val="none" w:sz="0" w:space="0" w:color="auto"/>
        <w:right w:val="none" w:sz="0" w:space="0" w:color="auto"/>
      </w:divBdr>
    </w:div>
    <w:div w:id="1422333802">
      <w:bodyDiv w:val="1"/>
      <w:marLeft w:val="0"/>
      <w:marRight w:val="0"/>
      <w:marTop w:val="0"/>
      <w:marBottom w:val="0"/>
      <w:divBdr>
        <w:top w:val="none" w:sz="0" w:space="0" w:color="auto"/>
        <w:left w:val="none" w:sz="0" w:space="0" w:color="auto"/>
        <w:bottom w:val="none" w:sz="0" w:space="0" w:color="auto"/>
        <w:right w:val="none" w:sz="0" w:space="0" w:color="auto"/>
      </w:divBdr>
    </w:div>
    <w:div w:id="1469664831">
      <w:bodyDiv w:val="1"/>
      <w:marLeft w:val="0"/>
      <w:marRight w:val="0"/>
      <w:marTop w:val="0"/>
      <w:marBottom w:val="0"/>
      <w:divBdr>
        <w:top w:val="none" w:sz="0" w:space="0" w:color="auto"/>
        <w:left w:val="none" w:sz="0" w:space="0" w:color="auto"/>
        <w:bottom w:val="none" w:sz="0" w:space="0" w:color="auto"/>
        <w:right w:val="none" w:sz="0" w:space="0" w:color="auto"/>
      </w:divBdr>
    </w:div>
    <w:div w:id="1548296480">
      <w:bodyDiv w:val="1"/>
      <w:marLeft w:val="0"/>
      <w:marRight w:val="0"/>
      <w:marTop w:val="0"/>
      <w:marBottom w:val="0"/>
      <w:divBdr>
        <w:top w:val="none" w:sz="0" w:space="0" w:color="auto"/>
        <w:left w:val="none" w:sz="0" w:space="0" w:color="auto"/>
        <w:bottom w:val="none" w:sz="0" w:space="0" w:color="auto"/>
        <w:right w:val="none" w:sz="0" w:space="0" w:color="auto"/>
      </w:divBdr>
      <w:divsChild>
        <w:div w:id="1643609656">
          <w:marLeft w:val="0"/>
          <w:marRight w:val="0"/>
          <w:marTop w:val="0"/>
          <w:marBottom w:val="0"/>
          <w:divBdr>
            <w:top w:val="none" w:sz="0" w:space="0" w:color="auto"/>
            <w:left w:val="none" w:sz="0" w:space="0" w:color="auto"/>
            <w:bottom w:val="none" w:sz="0" w:space="0" w:color="auto"/>
            <w:right w:val="none" w:sz="0" w:space="0" w:color="auto"/>
          </w:divBdr>
          <w:divsChild>
            <w:div w:id="1173380122">
              <w:marLeft w:val="0"/>
              <w:marRight w:val="0"/>
              <w:marTop w:val="0"/>
              <w:marBottom w:val="0"/>
              <w:divBdr>
                <w:top w:val="none" w:sz="0" w:space="0" w:color="auto"/>
                <w:left w:val="none" w:sz="0" w:space="0" w:color="auto"/>
                <w:bottom w:val="none" w:sz="0" w:space="0" w:color="auto"/>
                <w:right w:val="none" w:sz="0" w:space="0" w:color="auto"/>
              </w:divBdr>
              <w:divsChild>
                <w:div w:id="2051152009">
                  <w:marLeft w:val="0"/>
                  <w:marRight w:val="0"/>
                  <w:marTop w:val="0"/>
                  <w:marBottom w:val="0"/>
                  <w:divBdr>
                    <w:top w:val="none" w:sz="0" w:space="0" w:color="auto"/>
                    <w:left w:val="none" w:sz="0" w:space="0" w:color="auto"/>
                    <w:bottom w:val="none" w:sz="0" w:space="0" w:color="auto"/>
                    <w:right w:val="none" w:sz="0" w:space="0" w:color="auto"/>
                  </w:divBdr>
                  <w:divsChild>
                    <w:div w:id="28084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216325">
      <w:bodyDiv w:val="1"/>
      <w:marLeft w:val="0"/>
      <w:marRight w:val="0"/>
      <w:marTop w:val="0"/>
      <w:marBottom w:val="0"/>
      <w:divBdr>
        <w:top w:val="none" w:sz="0" w:space="0" w:color="auto"/>
        <w:left w:val="none" w:sz="0" w:space="0" w:color="auto"/>
        <w:bottom w:val="none" w:sz="0" w:space="0" w:color="auto"/>
        <w:right w:val="none" w:sz="0" w:space="0" w:color="auto"/>
      </w:divBdr>
    </w:div>
    <w:div w:id="1568610541">
      <w:bodyDiv w:val="1"/>
      <w:marLeft w:val="0"/>
      <w:marRight w:val="0"/>
      <w:marTop w:val="0"/>
      <w:marBottom w:val="0"/>
      <w:divBdr>
        <w:top w:val="none" w:sz="0" w:space="0" w:color="auto"/>
        <w:left w:val="none" w:sz="0" w:space="0" w:color="auto"/>
        <w:bottom w:val="none" w:sz="0" w:space="0" w:color="auto"/>
        <w:right w:val="none" w:sz="0" w:space="0" w:color="auto"/>
      </w:divBdr>
      <w:divsChild>
        <w:div w:id="1540580958">
          <w:marLeft w:val="0"/>
          <w:marRight w:val="0"/>
          <w:marTop w:val="0"/>
          <w:marBottom w:val="0"/>
          <w:divBdr>
            <w:top w:val="none" w:sz="0" w:space="0" w:color="auto"/>
            <w:left w:val="none" w:sz="0" w:space="0" w:color="auto"/>
            <w:bottom w:val="none" w:sz="0" w:space="0" w:color="auto"/>
            <w:right w:val="none" w:sz="0" w:space="0" w:color="auto"/>
          </w:divBdr>
          <w:divsChild>
            <w:div w:id="1884100242">
              <w:marLeft w:val="0"/>
              <w:marRight w:val="0"/>
              <w:marTop w:val="0"/>
              <w:marBottom w:val="0"/>
              <w:divBdr>
                <w:top w:val="none" w:sz="0" w:space="0" w:color="auto"/>
                <w:left w:val="none" w:sz="0" w:space="0" w:color="auto"/>
                <w:bottom w:val="none" w:sz="0" w:space="0" w:color="auto"/>
                <w:right w:val="none" w:sz="0" w:space="0" w:color="auto"/>
              </w:divBdr>
              <w:divsChild>
                <w:div w:id="241529306">
                  <w:marLeft w:val="0"/>
                  <w:marRight w:val="0"/>
                  <w:marTop w:val="0"/>
                  <w:marBottom w:val="0"/>
                  <w:divBdr>
                    <w:top w:val="none" w:sz="0" w:space="0" w:color="auto"/>
                    <w:left w:val="none" w:sz="0" w:space="0" w:color="auto"/>
                    <w:bottom w:val="none" w:sz="0" w:space="0" w:color="auto"/>
                    <w:right w:val="none" w:sz="0" w:space="0" w:color="auto"/>
                  </w:divBdr>
                  <w:divsChild>
                    <w:div w:id="54178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761050">
      <w:bodyDiv w:val="1"/>
      <w:marLeft w:val="0"/>
      <w:marRight w:val="0"/>
      <w:marTop w:val="0"/>
      <w:marBottom w:val="0"/>
      <w:divBdr>
        <w:top w:val="none" w:sz="0" w:space="0" w:color="auto"/>
        <w:left w:val="none" w:sz="0" w:space="0" w:color="auto"/>
        <w:bottom w:val="none" w:sz="0" w:space="0" w:color="auto"/>
        <w:right w:val="none" w:sz="0" w:space="0" w:color="auto"/>
      </w:divBdr>
    </w:div>
    <w:div w:id="1640913060">
      <w:bodyDiv w:val="1"/>
      <w:marLeft w:val="0"/>
      <w:marRight w:val="0"/>
      <w:marTop w:val="0"/>
      <w:marBottom w:val="0"/>
      <w:divBdr>
        <w:top w:val="none" w:sz="0" w:space="0" w:color="auto"/>
        <w:left w:val="none" w:sz="0" w:space="0" w:color="auto"/>
        <w:bottom w:val="none" w:sz="0" w:space="0" w:color="auto"/>
        <w:right w:val="none" w:sz="0" w:space="0" w:color="auto"/>
      </w:divBdr>
    </w:div>
    <w:div w:id="1671714193">
      <w:bodyDiv w:val="1"/>
      <w:marLeft w:val="0"/>
      <w:marRight w:val="0"/>
      <w:marTop w:val="0"/>
      <w:marBottom w:val="0"/>
      <w:divBdr>
        <w:top w:val="none" w:sz="0" w:space="0" w:color="auto"/>
        <w:left w:val="none" w:sz="0" w:space="0" w:color="auto"/>
        <w:bottom w:val="none" w:sz="0" w:space="0" w:color="auto"/>
        <w:right w:val="none" w:sz="0" w:space="0" w:color="auto"/>
      </w:divBdr>
    </w:div>
    <w:div w:id="1737360323">
      <w:bodyDiv w:val="1"/>
      <w:marLeft w:val="0"/>
      <w:marRight w:val="0"/>
      <w:marTop w:val="0"/>
      <w:marBottom w:val="0"/>
      <w:divBdr>
        <w:top w:val="none" w:sz="0" w:space="0" w:color="auto"/>
        <w:left w:val="none" w:sz="0" w:space="0" w:color="auto"/>
        <w:bottom w:val="none" w:sz="0" w:space="0" w:color="auto"/>
        <w:right w:val="none" w:sz="0" w:space="0" w:color="auto"/>
      </w:divBdr>
      <w:divsChild>
        <w:div w:id="2146502382">
          <w:marLeft w:val="0"/>
          <w:marRight w:val="0"/>
          <w:marTop w:val="0"/>
          <w:marBottom w:val="0"/>
          <w:divBdr>
            <w:top w:val="none" w:sz="0" w:space="0" w:color="auto"/>
            <w:left w:val="none" w:sz="0" w:space="0" w:color="auto"/>
            <w:bottom w:val="none" w:sz="0" w:space="0" w:color="auto"/>
            <w:right w:val="none" w:sz="0" w:space="0" w:color="auto"/>
          </w:divBdr>
          <w:divsChild>
            <w:div w:id="781609975">
              <w:marLeft w:val="0"/>
              <w:marRight w:val="0"/>
              <w:marTop w:val="0"/>
              <w:marBottom w:val="0"/>
              <w:divBdr>
                <w:top w:val="none" w:sz="0" w:space="0" w:color="auto"/>
                <w:left w:val="none" w:sz="0" w:space="0" w:color="auto"/>
                <w:bottom w:val="none" w:sz="0" w:space="0" w:color="auto"/>
                <w:right w:val="none" w:sz="0" w:space="0" w:color="auto"/>
              </w:divBdr>
              <w:divsChild>
                <w:div w:id="432677254">
                  <w:marLeft w:val="0"/>
                  <w:marRight w:val="0"/>
                  <w:marTop w:val="0"/>
                  <w:marBottom w:val="0"/>
                  <w:divBdr>
                    <w:top w:val="none" w:sz="0" w:space="0" w:color="auto"/>
                    <w:left w:val="none" w:sz="0" w:space="0" w:color="auto"/>
                    <w:bottom w:val="none" w:sz="0" w:space="0" w:color="auto"/>
                    <w:right w:val="none" w:sz="0" w:space="0" w:color="auto"/>
                  </w:divBdr>
                  <w:divsChild>
                    <w:div w:id="210206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643166">
      <w:bodyDiv w:val="1"/>
      <w:marLeft w:val="0"/>
      <w:marRight w:val="0"/>
      <w:marTop w:val="0"/>
      <w:marBottom w:val="0"/>
      <w:divBdr>
        <w:top w:val="none" w:sz="0" w:space="0" w:color="auto"/>
        <w:left w:val="none" w:sz="0" w:space="0" w:color="auto"/>
        <w:bottom w:val="none" w:sz="0" w:space="0" w:color="auto"/>
        <w:right w:val="none" w:sz="0" w:space="0" w:color="auto"/>
      </w:divBdr>
    </w:div>
    <w:div w:id="1888907396">
      <w:bodyDiv w:val="1"/>
      <w:marLeft w:val="0"/>
      <w:marRight w:val="0"/>
      <w:marTop w:val="0"/>
      <w:marBottom w:val="0"/>
      <w:divBdr>
        <w:top w:val="none" w:sz="0" w:space="0" w:color="auto"/>
        <w:left w:val="none" w:sz="0" w:space="0" w:color="auto"/>
        <w:bottom w:val="none" w:sz="0" w:space="0" w:color="auto"/>
        <w:right w:val="none" w:sz="0" w:space="0" w:color="auto"/>
      </w:divBdr>
      <w:divsChild>
        <w:div w:id="252516266">
          <w:marLeft w:val="0"/>
          <w:marRight w:val="0"/>
          <w:marTop w:val="0"/>
          <w:marBottom w:val="0"/>
          <w:divBdr>
            <w:top w:val="none" w:sz="0" w:space="0" w:color="auto"/>
            <w:left w:val="none" w:sz="0" w:space="0" w:color="auto"/>
            <w:bottom w:val="none" w:sz="0" w:space="0" w:color="auto"/>
            <w:right w:val="none" w:sz="0" w:space="0" w:color="auto"/>
          </w:divBdr>
          <w:divsChild>
            <w:div w:id="1086463729">
              <w:marLeft w:val="0"/>
              <w:marRight w:val="0"/>
              <w:marTop w:val="0"/>
              <w:marBottom w:val="0"/>
              <w:divBdr>
                <w:top w:val="none" w:sz="0" w:space="0" w:color="auto"/>
                <w:left w:val="none" w:sz="0" w:space="0" w:color="auto"/>
                <w:bottom w:val="none" w:sz="0" w:space="0" w:color="auto"/>
                <w:right w:val="none" w:sz="0" w:space="0" w:color="auto"/>
              </w:divBdr>
              <w:divsChild>
                <w:div w:id="1134374910">
                  <w:marLeft w:val="0"/>
                  <w:marRight w:val="0"/>
                  <w:marTop w:val="0"/>
                  <w:marBottom w:val="0"/>
                  <w:divBdr>
                    <w:top w:val="none" w:sz="0" w:space="0" w:color="auto"/>
                    <w:left w:val="none" w:sz="0" w:space="0" w:color="auto"/>
                    <w:bottom w:val="none" w:sz="0" w:space="0" w:color="auto"/>
                    <w:right w:val="none" w:sz="0" w:space="0" w:color="auto"/>
                  </w:divBdr>
                  <w:divsChild>
                    <w:div w:id="163552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8326115">
      <w:bodyDiv w:val="1"/>
      <w:marLeft w:val="0"/>
      <w:marRight w:val="0"/>
      <w:marTop w:val="0"/>
      <w:marBottom w:val="0"/>
      <w:divBdr>
        <w:top w:val="none" w:sz="0" w:space="0" w:color="auto"/>
        <w:left w:val="none" w:sz="0" w:space="0" w:color="auto"/>
        <w:bottom w:val="none" w:sz="0" w:space="0" w:color="auto"/>
        <w:right w:val="none" w:sz="0" w:space="0" w:color="auto"/>
      </w:divBdr>
    </w:div>
    <w:div w:id="2083671275">
      <w:bodyDiv w:val="1"/>
      <w:marLeft w:val="0"/>
      <w:marRight w:val="0"/>
      <w:marTop w:val="0"/>
      <w:marBottom w:val="0"/>
      <w:divBdr>
        <w:top w:val="none" w:sz="0" w:space="0" w:color="auto"/>
        <w:left w:val="none" w:sz="0" w:space="0" w:color="auto"/>
        <w:bottom w:val="none" w:sz="0" w:space="0" w:color="auto"/>
        <w:right w:val="none" w:sz="0" w:space="0" w:color="auto"/>
      </w:divBdr>
      <w:divsChild>
        <w:div w:id="992219063">
          <w:marLeft w:val="0"/>
          <w:marRight w:val="0"/>
          <w:marTop w:val="0"/>
          <w:marBottom w:val="0"/>
          <w:divBdr>
            <w:top w:val="none" w:sz="0" w:space="0" w:color="auto"/>
            <w:left w:val="none" w:sz="0" w:space="0" w:color="auto"/>
            <w:bottom w:val="none" w:sz="0" w:space="0" w:color="auto"/>
            <w:right w:val="none" w:sz="0" w:space="0" w:color="auto"/>
          </w:divBdr>
          <w:divsChild>
            <w:div w:id="310788275">
              <w:marLeft w:val="0"/>
              <w:marRight w:val="0"/>
              <w:marTop w:val="0"/>
              <w:marBottom w:val="0"/>
              <w:divBdr>
                <w:top w:val="none" w:sz="0" w:space="0" w:color="auto"/>
                <w:left w:val="none" w:sz="0" w:space="0" w:color="auto"/>
                <w:bottom w:val="none" w:sz="0" w:space="0" w:color="auto"/>
                <w:right w:val="none" w:sz="0" w:space="0" w:color="auto"/>
              </w:divBdr>
              <w:divsChild>
                <w:div w:id="1489663952">
                  <w:marLeft w:val="0"/>
                  <w:marRight w:val="0"/>
                  <w:marTop w:val="0"/>
                  <w:marBottom w:val="0"/>
                  <w:divBdr>
                    <w:top w:val="none" w:sz="0" w:space="0" w:color="auto"/>
                    <w:left w:val="none" w:sz="0" w:space="0" w:color="auto"/>
                    <w:bottom w:val="none" w:sz="0" w:space="0" w:color="auto"/>
                    <w:right w:val="none" w:sz="0" w:space="0" w:color="auto"/>
                  </w:divBdr>
                  <w:divsChild>
                    <w:div w:id="4137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63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141CE-1239-4701-8377-326A26904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2830</Words>
  <Characters>16134</Characters>
  <Application>Microsoft Office Word</Application>
  <DocSecurity>0</DocSecurity>
  <Lines>134</Lines>
  <Paragraphs>37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Tanya Petrova</cp:lastModifiedBy>
  <cp:revision>5</cp:revision>
  <cp:lastPrinted>2024-11-14T07:21:00Z</cp:lastPrinted>
  <dcterms:created xsi:type="dcterms:W3CDTF">2026-03-10T12:12:00Z</dcterms:created>
  <dcterms:modified xsi:type="dcterms:W3CDTF">2026-03-10T12:31:00Z</dcterms:modified>
</cp:coreProperties>
</file>