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02" w:rsidRPr="0022305F" w:rsidRDefault="00847802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  <w:bookmarkStart w:id="0" w:name="_Toc218246111"/>
      <w:bookmarkStart w:id="1" w:name="_Toc387997538"/>
      <w:r w:rsidRPr="0022305F">
        <w:rPr>
          <w:b/>
          <w:bCs/>
          <w:snapToGrid w:val="0"/>
        </w:rPr>
        <w:t xml:space="preserve">Приложение № </w:t>
      </w:r>
      <w:r w:rsidR="009B6435" w:rsidRPr="0022305F">
        <w:rPr>
          <w:b/>
          <w:bCs/>
          <w:snapToGrid w:val="0"/>
        </w:rPr>
        <w:t>4</w:t>
      </w:r>
    </w:p>
    <w:p w:rsidR="00847802" w:rsidRPr="0022305F" w:rsidRDefault="00847802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  <w:r w:rsidRPr="0022305F">
        <w:rPr>
          <w:b/>
          <w:bCs/>
          <w:snapToGrid w:val="0"/>
        </w:rPr>
        <w:t>към Условията за изпълнение</w:t>
      </w:r>
    </w:p>
    <w:p w:rsidR="00D835D8" w:rsidRPr="0022305F" w:rsidRDefault="00D835D8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</w:p>
    <w:p w:rsidR="00F16D1B" w:rsidRDefault="00F16D1B" w:rsidP="0022305F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6795C" w:rsidRDefault="00A4201E" w:rsidP="0022305F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:rsidR="004D66A0" w:rsidRPr="0066795C" w:rsidRDefault="004D66A0" w:rsidP="0022305F">
      <w:pPr>
        <w:spacing w:after="0" w:line="276" w:lineRule="auto"/>
        <w:jc w:val="center"/>
        <w:rPr>
          <w:b/>
          <w:bCs/>
          <w:snapToGrid w:val="0"/>
          <w:sz w:val="36"/>
          <w:szCs w:val="36"/>
        </w:rPr>
      </w:pPr>
    </w:p>
    <w:p w:rsidR="00F16D1B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</w:t>
      </w:r>
    </w:p>
    <w:p w:rsidR="00A4201E" w:rsidRPr="0066795C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</w:p>
    <w:p w:rsidR="00A4201E" w:rsidRPr="0066795C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</w:t>
      </w:r>
      <w:bookmarkStart w:id="2" w:name="_GoBack"/>
      <w:bookmarkEnd w:id="2"/>
      <w:r w:rsidRPr="0066795C">
        <w:rPr>
          <w:b/>
          <w:bCs/>
          <w:snapToGrid w:val="0"/>
        </w:rPr>
        <w:t>ЗДНА ФИНАНСОВА ПОМОЩ</w:t>
      </w:r>
    </w:p>
    <w:p w:rsidR="008C1826" w:rsidRPr="0066795C" w:rsidRDefault="00A4201E" w:rsidP="0022305F">
      <w:pPr>
        <w:spacing w:after="0" w:line="276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66795C" w:rsidRDefault="008C1826" w:rsidP="0022305F">
      <w:pPr>
        <w:spacing w:after="0" w:line="276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:rsidR="00912874" w:rsidRPr="0066795C" w:rsidRDefault="008C1826" w:rsidP="0022305F">
      <w:pPr>
        <w:spacing w:after="0" w:line="276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A529C0">
        <w:rPr>
          <w:rFonts w:eastAsiaTheme="majorEastAsia"/>
          <w:b/>
          <w:bCs/>
          <w:szCs w:val="28"/>
        </w:rPr>
        <w:t>4</w:t>
      </w:r>
      <w:r w:rsidR="00E052AF" w:rsidRPr="00C3617C">
        <w:rPr>
          <w:rFonts w:eastAsiaTheme="majorEastAsia"/>
          <w:b/>
          <w:bCs/>
          <w:szCs w:val="28"/>
        </w:rPr>
        <w:t>.0</w:t>
      </w:r>
      <w:r w:rsidR="00713761" w:rsidRPr="00C3617C">
        <w:rPr>
          <w:rFonts w:eastAsiaTheme="majorEastAsia"/>
          <w:b/>
          <w:bCs/>
          <w:szCs w:val="28"/>
        </w:rPr>
        <w:t>1</w:t>
      </w:r>
      <w:r w:rsidR="007A4845">
        <w:rPr>
          <w:rFonts w:eastAsiaTheme="majorEastAsia"/>
          <w:b/>
          <w:bCs/>
          <w:szCs w:val="28"/>
        </w:rPr>
        <w:t>7</w:t>
      </w:r>
      <w:r w:rsidR="00E052AF" w:rsidRPr="00C3617C">
        <w:rPr>
          <w:rFonts w:eastAsiaTheme="majorEastAsia"/>
          <w:b/>
          <w:bCs/>
          <w:szCs w:val="28"/>
        </w:rPr>
        <w:t xml:space="preserve"> </w:t>
      </w:r>
      <w:r w:rsidR="007A4845">
        <w:rPr>
          <w:rFonts w:eastAsiaTheme="majorEastAsia"/>
          <w:b/>
          <w:bCs/>
          <w:szCs w:val="28"/>
        </w:rPr>
        <w:t xml:space="preserve">- </w:t>
      </w:r>
      <w:r w:rsidR="007A4845" w:rsidRPr="007A4845">
        <w:rPr>
          <w:rFonts w:eastAsiaTheme="majorEastAsia"/>
          <w:b/>
          <w:bCs/>
          <w:szCs w:val="28"/>
        </w:rPr>
        <w:t xml:space="preserve">Целеви прием за проектни предложения за повишаване на ефективността при потреблението на вода в селското стопанство </w:t>
      </w:r>
      <w:r w:rsidR="00E86D60" w:rsidRPr="00C3617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</w:t>
      </w:r>
      <w:proofErr w:type="spellStart"/>
      <w:r w:rsidR="004D66A0" w:rsidRPr="0066795C">
        <w:rPr>
          <w:b/>
        </w:rPr>
        <w:t>подмярка</w:t>
      </w:r>
      <w:proofErr w:type="spellEnd"/>
      <w:r w:rsidR="004D66A0" w:rsidRPr="0066795C">
        <w:rPr>
          <w:b/>
        </w:rPr>
        <w:t xml:space="preserve">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:rsidR="005C4239" w:rsidRDefault="005C4239" w:rsidP="0022305F">
      <w:pPr>
        <w:spacing w:after="0" w:line="276" w:lineRule="auto"/>
        <w:jc w:val="both"/>
        <w:rPr>
          <w:snapToGrid w:val="0"/>
        </w:rPr>
      </w:pPr>
    </w:p>
    <w:p w:rsidR="00F16D1B" w:rsidRPr="0066795C" w:rsidRDefault="00F16D1B" w:rsidP="0022305F">
      <w:pPr>
        <w:spacing w:after="0" w:line="276" w:lineRule="auto"/>
        <w:jc w:val="both"/>
        <w:rPr>
          <w:snapToGrid w:val="0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24"/>
        <w:gridCol w:w="5869"/>
      </w:tblGrid>
      <w:tr w:rsidR="0066795C" w:rsidRPr="0066795C" w:rsidTr="0022305F">
        <w:trPr>
          <w:trHeight w:val="830"/>
        </w:trPr>
        <w:tc>
          <w:tcPr>
            <w:tcW w:w="1941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3059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30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42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38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7A4845" w:rsidRPr="007A4845" w:rsidRDefault="007A4845" w:rsidP="0022305F">
            <w:pPr>
              <w:spacing w:after="0" w:line="276" w:lineRule="auto"/>
              <w:jc w:val="both"/>
              <w:rPr>
                <w:b/>
              </w:rPr>
            </w:pPr>
            <w:r w:rsidRPr="007A4845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7A4845">
              <w:rPr>
                <w:b/>
              </w:rPr>
              <w:t>нисковъглеродна</w:t>
            </w:r>
            <w:proofErr w:type="spellEnd"/>
            <w:r w:rsidRPr="007A4845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:rsidR="00EB56A1" w:rsidRPr="0066795C" w:rsidRDefault="007A4845" w:rsidP="0022305F">
            <w:pPr>
              <w:spacing w:after="0" w:line="276" w:lineRule="auto"/>
              <w:jc w:val="both"/>
            </w:pPr>
            <w:r w:rsidRPr="007A4845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66795C" w:rsidRPr="0066795C" w:rsidTr="0022305F">
        <w:trPr>
          <w:trHeight w:val="836"/>
        </w:trPr>
        <w:tc>
          <w:tcPr>
            <w:tcW w:w="1941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3059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66795C" w:rsidRDefault="00795341" w:rsidP="000244DD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795341">
              <w:rPr>
                <w:b/>
                <w:bCs/>
                <w:snapToGrid w:val="0"/>
              </w:rPr>
              <w:t>Съгласно чл.</w:t>
            </w:r>
            <w:r w:rsidRPr="00795341">
              <w:rPr>
                <w:b/>
                <w:bCs/>
                <w:snapToGrid w:val="0"/>
                <w:lang w:val="en-US"/>
              </w:rPr>
              <w:t xml:space="preserve"> </w:t>
            </w:r>
            <w:r w:rsidRPr="00795341">
              <w:rPr>
                <w:b/>
                <w:bCs/>
                <w:snapToGrid w:val="0"/>
              </w:rPr>
              <w:t>5, ал. 1</w:t>
            </w:r>
          </w:p>
        </w:tc>
      </w:tr>
    </w:tbl>
    <w:p w:rsidR="00653898" w:rsidRPr="0066795C" w:rsidRDefault="00653898" w:rsidP="0022305F">
      <w:pPr>
        <w:spacing w:after="0" w:line="276" w:lineRule="auto"/>
        <w:ind w:firstLine="720"/>
        <w:jc w:val="both"/>
        <w:rPr>
          <w:snapToGrid w:val="0"/>
        </w:rPr>
      </w:pPr>
    </w:p>
    <w:p w:rsidR="00F16D1B" w:rsidRDefault="00F16D1B" w:rsidP="0022305F">
      <w:pPr>
        <w:spacing w:after="0" w:line="240" w:lineRule="auto"/>
        <w:rPr>
          <w:snapToGrid w:val="0"/>
        </w:rPr>
      </w:pPr>
      <w:r>
        <w:rPr>
          <w:snapToGrid w:val="0"/>
        </w:rPr>
        <w:br w:type="page"/>
      </w:r>
    </w:p>
    <w:p w:rsidR="003A05D4" w:rsidRPr="00A529C0" w:rsidRDefault="00A149F8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lastRenderedPageBreak/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>от Закона за управление на средствата от Европейските структурни и инвестиционни фондове (</w:t>
      </w:r>
      <w:r w:rsidR="0063225D">
        <w:rPr>
          <w:snapToGrid w:val="0"/>
        </w:rPr>
        <w:t>ЗУСЕФСУ</w:t>
      </w:r>
      <w:r w:rsidRPr="0066795C">
        <w:rPr>
          <w:snapToGrid w:val="0"/>
        </w:rPr>
        <w:t xml:space="preserve">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>ценителен 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A529C0">
        <w:rPr>
          <w:b/>
        </w:rPr>
        <w:t xml:space="preserve"> -Разплащателна агенция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:rsidR="000F1F6E" w:rsidRPr="0066795C" w:rsidRDefault="000F1F6E" w:rsidP="0022305F">
      <w:pPr>
        <w:spacing w:after="0" w:line="276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A529C0">
        <w:rPr>
          <w:b/>
        </w:rPr>
        <w:t xml:space="preserve"> -</w:t>
      </w:r>
      <w:r w:rsidR="00653898" w:rsidRPr="0066795C">
        <w:rPr>
          <w:b/>
        </w:rPr>
        <w:t xml:space="preserve"> </w:t>
      </w:r>
      <w:r w:rsidR="00417BBC" w:rsidRPr="00A529C0">
        <w:rPr>
          <w:b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 xml:space="preserve">, в качеството </w:t>
      </w:r>
      <w:r w:rsidR="0063225D">
        <w:t>ѝ/</w:t>
      </w:r>
      <w:r w:rsidRPr="0066795C">
        <w:t>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и </w:t>
      </w:r>
    </w:p>
    <w:p w:rsidR="00AB74F7" w:rsidRPr="0066795C" w:rsidRDefault="003A05D4" w:rsidP="0022305F">
      <w:pPr>
        <w:spacing w:after="0" w:line="276" w:lineRule="auto"/>
        <w:jc w:val="both"/>
        <w:rPr>
          <w:snapToGrid w:val="0"/>
        </w:rPr>
      </w:pPr>
      <w:r w:rsidRPr="0066795C">
        <w:rPr>
          <w:b/>
        </w:rPr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  <w:r w:rsidR="00F16D1B">
        <w:rPr>
          <w:lang w:val="en-US"/>
        </w:rPr>
        <w:t xml:space="preserve"> </w:t>
      </w: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</w:t>
      </w:r>
      <w:r w:rsidR="00996A66" w:rsidRPr="00996A66">
        <w:t xml:space="preserve"> и регистъра на юридическите лица с нестопанска цел</w:t>
      </w:r>
      <w:r w:rsidR="003A4EC9" w:rsidRPr="0066795C">
        <w:t xml:space="preserve"> или код по БУЛСТАТ</w:t>
      </w:r>
      <w:r w:rsidR="00F16D1B">
        <w:rPr>
          <w:lang w:val="en-US"/>
        </w:rPr>
        <w:t xml:space="preserve"> </w:t>
      </w:r>
      <w:r w:rsidRPr="0066795C">
        <w:t>………………., представляван/о от  ……………………….., с ЕГН ……………………</w:t>
      </w:r>
      <w:r w:rsidR="003A4EC9" w:rsidRPr="0066795C">
        <w:t xml:space="preserve"> </w:t>
      </w:r>
      <w:r w:rsidRPr="0066795C">
        <w:t xml:space="preserve">в качеството му на …………………… </w:t>
      </w:r>
      <w:r w:rsidRPr="0022305F">
        <w:rPr>
          <w:i/>
        </w:rPr>
        <w:t>/законен представител или упълномощено лице, при пълномощник се посочват и данните за упълномощеното лице и издаденото пълномощно/</w:t>
      </w:r>
      <w:r w:rsidR="00F16D1B">
        <w:rPr>
          <w:i/>
        </w:rPr>
        <w:t xml:space="preserve">, </w:t>
      </w:r>
      <w:r w:rsidR="00F16D1B">
        <w:t>а</w:t>
      </w:r>
      <w:r w:rsidRPr="0066795C">
        <w:t>дрес:</w:t>
      </w:r>
      <w:r w:rsidR="00F16D1B">
        <w:rPr>
          <w:lang w:val="en-US"/>
        </w:rPr>
        <w:t xml:space="preserve"> </w:t>
      </w:r>
      <w:r w:rsidRPr="0066795C">
        <w:t xml:space="preserve">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:rsidR="00A4201E" w:rsidRPr="0066795C" w:rsidRDefault="00A4201E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:rsidR="009010E0" w:rsidRPr="0066795C" w:rsidRDefault="009010E0" w:rsidP="0022305F">
      <w:pPr>
        <w:spacing w:after="0" w:line="276" w:lineRule="auto"/>
        <w:ind w:firstLine="709"/>
        <w:jc w:val="both"/>
        <w:rPr>
          <w:snapToGrid w:val="0"/>
        </w:rPr>
      </w:pPr>
    </w:p>
    <w:p w:rsidR="009010E0" w:rsidRPr="0066795C" w:rsidRDefault="009010E0" w:rsidP="0022305F">
      <w:pPr>
        <w:pStyle w:val="Heading3"/>
        <w:tabs>
          <w:tab w:val="clear" w:pos="0"/>
        </w:tabs>
        <w:spacing w:line="276" w:lineRule="auto"/>
        <w:ind w:firstLine="709"/>
        <w:jc w:val="both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66795C" w:rsidRDefault="00A4201E" w:rsidP="0022305F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jc w:val="both"/>
        <w:rPr>
          <w:b/>
          <w:bCs/>
          <w:snapToGrid w:val="0"/>
        </w:rPr>
      </w:pPr>
    </w:p>
    <w:p w:rsidR="00EA0422" w:rsidRPr="0066795C" w:rsidRDefault="00EA0422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</w:t>
      </w:r>
      <w:proofErr w:type="spellStart"/>
      <w:r w:rsidR="00D53192" w:rsidRPr="0066795C">
        <w:t>подмярка</w:t>
      </w:r>
      <w:proofErr w:type="spellEnd"/>
      <w:r w:rsidR="00D53192" w:rsidRPr="0066795C">
        <w:t xml:space="preserve">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66795C" w:rsidRDefault="00EA0422" w:rsidP="0022305F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</w:t>
      </w:r>
      <w:proofErr w:type="spellStart"/>
      <w:r w:rsidRPr="0066795C">
        <w:rPr>
          <w:lang w:eastAsia="fr-FR"/>
        </w:rPr>
        <w:t>подмярка</w:t>
      </w:r>
      <w:proofErr w:type="spellEnd"/>
      <w:r w:rsidRPr="0066795C">
        <w:rPr>
          <w:lang w:eastAsia="fr-FR"/>
        </w:rPr>
        <w:t xml:space="preserve">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 xml:space="preserve">и извършени проверки по чл. 29, ал. 2 от </w:t>
      </w:r>
      <w:r w:rsidR="0063225D">
        <w:rPr>
          <w:lang w:eastAsia="fr-FR"/>
        </w:rPr>
        <w:t>ЗУСЕФСУ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:rsidR="00EA0422" w:rsidRPr="0066795C" w:rsidRDefault="00EA0422" w:rsidP="0022305F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:rsidR="00B5374D" w:rsidRPr="0066795C" w:rsidRDefault="00EA0422" w:rsidP="0022305F">
      <w:pPr>
        <w:pStyle w:val="BodyTextIndent"/>
        <w:spacing w:after="0" w:line="276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:rsidR="00EA0422" w:rsidRPr="0066795C" w:rsidRDefault="00B5374D" w:rsidP="0022305F">
      <w:pPr>
        <w:pStyle w:val="BodyTextIndent"/>
        <w:spacing w:after="0" w:line="276" w:lineRule="auto"/>
        <w:ind w:left="0" w:firstLine="720"/>
        <w:jc w:val="both"/>
      </w:pPr>
      <w:r w:rsidRPr="0066795C">
        <w:t>1.</w:t>
      </w:r>
      <w:r w:rsidR="00480C02" w:rsidRPr="00A529C0"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 xml:space="preserve">, както и </w:t>
      </w:r>
      <w:proofErr w:type="spellStart"/>
      <w:r w:rsidR="00653898" w:rsidRPr="0066795C">
        <w:t>относимите</w:t>
      </w:r>
      <w:proofErr w:type="spellEnd"/>
      <w:r w:rsidR="00653898" w:rsidRPr="0066795C">
        <w:t xml:space="preserve"> нормативни актове и актове на правото на Европейския съюз</w:t>
      </w:r>
      <w:r w:rsidR="003D65B3" w:rsidRPr="0066795C">
        <w:t>;</w:t>
      </w:r>
    </w:p>
    <w:p w:rsidR="00B5374D" w:rsidRPr="0066795C" w:rsidRDefault="00B5374D" w:rsidP="0022305F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 xml:space="preserve">, Условията за кандидатстване и Наредба № 4 от 2018 г. за условията и реда за </w:t>
      </w:r>
      <w:r w:rsidR="00A20EBD" w:rsidRPr="0066795C">
        <w:lastRenderedPageBreak/>
        <w:t xml:space="preserve">изплащане, намаляване или отказ за изплащане, или за оттегляне на изплатената финансова помощ за мерките и </w:t>
      </w:r>
      <w:proofErr w:type="spellStart"/>
      <w:r w:rsidR="00A20EBD" w:rsidRPr="0066795C">
        <w:t>подмерките</w:t>
      </w:r>
      <w:proofErr w:type="spellEnd"/>
      <w:r w:rsidR="00A20EBD" w:rsidRPr="0066795C">
        <w:t xml:space="preserve"> по чл. 9б, т. 2 от Закона за подпомагане на земеделските производители.</w:t>
      </w:r>
    </w:p>
    <w:p w:rsidR="00760FBE" w:rsidRPr="0066795C" w:rsidRDefault="00760FBE" w:rsidP="0022305F">
      <w:pPr>
        <w:pStyle w:val="ListParagraph"/>
        <w:spacing w:after="0" w:line="276" w:lineRule="auto"/>
        <w:ind w:left="0" w:firstLine="709"/>
        <w:jc w:val="both"/>
      </w:pPr>
      <w:r w:rsidRPr="0066795C">
        <w:rPr>
          <w:snapToGrid w:val="0"/>
        </w:rPr>
        <w:t xml:space="preserve">(4) </w:t>
      </w:r>
      <w:r w:rsidRPr="0066795C">
        <w:t xml:space="preserve">Плащанията по договора се извършват по банков път по банкова сметка на </w:t>
      </w:r>
      <w:r w:rsidRPr="0066795C">
        <w:rPr>
          <w:b/>
        </w:rPr>
        <w:t>Бенефициента</w:t>
      </w:r>
      <w:r w:rsidRPr="0066795C">
        <w:t>, посочена в чл. 2</w:t>
      </w:r>
      <w:r w:rsidR="005C777A" w:rsidRPr="0066795C">
        <w:t>4</w:t>
      </w:r>
      <w:r w:rsidRPr="0066795C">
        <w:t>.</w:t>
      </w:r>
    </w:p>
    <w:p w:rsidR="009010E0" w:rsidRPr="0066795C" w:rsidRDefault="00EA0422" w:rsidP="0022305F">
      <w:pPr>
        <w:spacing w:after="0" w:line="276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 xml:space="preserve">(посочва се сума </w:t>
      </w:r>
      <w:r w:rsidR="007B51CD">
        <w:rPr>
          <w:i/>
        </w:rPr>
        <w:t xml:space="preserve">до </w:t>
      </w:r>
      <w:r w:rsidR="00537D7F" w:rsidRPr="0066795C">
        <w:rPr>
          <w:i/>
        </w:rPr>
        <w:t>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912E8C">
        <w:t xml:space="preserve"> не </w:t>
      </w:r>
      <w:r w:rsidR="00537D7F" w:rsidRPr="0066795C">
        <w:t xml:space="preserve">по-късно от </w:t>
      </w:r>
      <w:r w:rsidR="0063225D">
        <w:t>четири</w:t>
      </w:r>
      <w:r w:rsidR="0063225D" w:rsidRPr="00D566CC">
        <w:t xml:space="preserve"> </w:t>
      </w:r>
      <w:r w:rsidR="00537D7F" w:rsidRPr="00D566CC">
        <w:t xml:space="preserve">месеца преди изтичане на срока по чл. </w:t>
      </w:r>
      <w:r w:rsidR="005C777A" w:rsidRPr="00D566CC">
        <w:t>5</w:t>
      </w:r>
      <w:r w:rsidR="00537D7F" w:rsidRPr="00D566CC">
        <w:t>, ал. 1 от договора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F2107F" w:rsidRPr="0066795C">
        <w:t>подмерките</w:t>
      </w:r>
      <w:proofErr w:type="spellEnd"/>
      <w:r w:rsidR="00F2107F" w:rsidRPr="0066795C">
        <w:t xml:space="preserve"> по чл. 9б, т. 2 от Закона за подпомагане на земеделските производители</w:t>
      </w:r>
      <w:r w:rsidR="009010E0" w:rsidRPr="0066795C">
        <w:t xml:space="preserve">.   </w:t>
      </w:r>
    </w:p>
    <w:p w:rsidR="009010E0" w:rsidRPr="0066795C" w:rsidRDefault="009010E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66795C" w:rsidRDefault="009010E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5C777A" w:rsidRPr="0066795C" w:rsidRDefault="00EA0422" w:rsidP="0022305F">
      <w:pPr>
        <w:autoSpaceDE w:val="0"/>
        <w:spacing w:after="0" w:line="276" w:lineRule="auto"/>
        <w:ind w:right="-1"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6D55F7" w:rsidRPr="0066795C">
        <w:t>подмерките</w:t>
      </w:r>
      <w:proofErr w:type="spellEnd"/>
      <w:r w:rsidR="006D55F7" w:rsidRPr="0066795C">
        <w:t xml:space="preserve"> по чл. 9б, т. 2 от Закона за подпомагане на земеделските производители</w:t>
      </w:r>
      <w:r w:rsidR="005C777A" w:rsidRPr="0066795C">
        <w:t>.</w:t>
      </w:r>
    </w:p>
    <w:p w:rsidR="00EA0422" w:rsidRPr="0066795C" w:rsidRDefault="009010E0" w:rsidP="0022305F">
      <w:pPr>
        <w:autoSpaceDE w:val="0"/>
        <w:spacing w:after="0" w:line="276" w:lineRule="auto"/>
        <w:ind w:right="-1" w:firstLine="720"/>
        <w:jc w:val="both"/>
      </w:pPr>
      <w:r w:rsidRPr="0066795C">
        <w:rPr>
          <w:shd w:val="clear" w:color="auto" w:fill="FEFEFE"/>
        </w:rPr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:rsidR="00EA0422" w:rsidRPr="0066795C" w:rsidRDefault="00EA0422" w:rsidP="0022305F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66795C" w:rsidRDefault="00EA0422" w:rsidP="0022305F">
      <w:pPr>
        <w:autoSpaceDE w:val="0"/>
        <w:spacing w:after="0" w:line="276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 xml:space="preserve">критерии за допустимост, </w:t>
      </w:r>
      <w:r w:rsidR="00A529C0">
        <w:t xml:space="preserve">критерии за оценка, </w:t>
      </w:r>
      <w:r w:rsidR="009010E0" w:rsidRPr="0066795C">
        <w:t>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:rsidR="00EA0422" w:rsidRPr="0066795C" w:rsidRDefault="00EA0422" w:rsidP="0022305F">
      <w:pPr>
        <w:pStyle w:val="BodyText"/>
        <w:shd w:val="clear" w:color="auto" w:fill="FFFFFF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 xml:space="preserve">) </w:t>
      </w:r>
      <w:r w:rsidR="009010E0"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="009010E0"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="009010E0"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="009010E0" w:rsidRPr="0066795C">
        <w:rPr>
          <w:rFonts w:cs="Times New Roman"/>
          <w:szCs w:val="24"/>
          <w:lang w:val="bg-BG"/>
        </w:rPr>
        <w:t>тивен акт.</w:t>
      </w:r>
    </w:p>
    <w:p w:rsidR="00EA0422" w:rsidRPr="0066795C" w:rsidRDefault="00EA0422" w:rsidP="0022305F">
      <w:pPr>
        <w:pStyle w:val="BodyText"/>
        <w:shd w:val="clear" w:color="auto" w:fill="FFFFFF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9010E0" w:rsidRPr="0066795C" w:rsidRDefault="009010E0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ІІ. СРОКОВЕ ЗА ИЗПЪЛНЕНИЕ НА ОДОБРЕНИЯ ПРОЕКТ</w:t>
      </w:r>
    </w:p>
    <w:p w:rsidR="009010E0" w:rsidRPr="0066795C" w:rsidRDefault="009010E0" w:rsidP="0022305F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:rsidR="00B9184A" w:rsidRPr="0066795C" w:rsidRDefault="009010E0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0244DD">
        <w:rPr>
          <w:lang w:val="en-GB"/>
        </w:rPr>
        <w:t>30</w:t>
      </w:r>
      <w:r w:rsidR="0063225D">
        <w:rPr>
          <w:snapToGrid w:val="0"/>
        </w:rPr>
        <w:t xml:space="preserve"> септември </w:t>
      </w:r>
      <w:r w:rsidR="00A447DA">
        <w:rPr>
          <w:snapToGrid w:val="0"/>
        </w:rPr>
        <w:t xml:space="preserve">2025 </w:t>
      </w:r>
      <w:r w:rsidR="002A42F5" w:rsidRPr="0066795C">
        <w:rPr>
          <w:snapToGrid w:val="0"/>
        </w:rPr>
        <w:t>г.</w:t>
      </w:r>
    </w:p>
    <w:p w:rsidR="003F06DA" w:rsidRPr="00A529C0" w:rsidRDefault="009010E0" w:rsidP="0022305F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AB1BC4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</w:rPr>
        <w:t>Бенефициентът</w:t>
      </w:r>
      <w:r w:rsidRPr="0066795C">
        <w:t xml:space="preserve"> се задължава</w:t>
      </w:r>
      <w:r w:rsidR="000C7108" w:rsidRPr="0066795C">
        <w:t xml:space="preserve"> </w:t>
      </w:r>
      <w:r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0F0396">
        <w:rPr>
          <w:shd w:val="clear" w:color="auto" w:fill="FEFEFE"/>
        </w:rPr>
        <w:t>два</w:t>
      </w:r>
      <w:r w:rsidR="000F0396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месе</w:t>
      </w:r>
      <w:r w:rsidR="00AB1BC4" w:rsidRPr="0066795C">
        <w:rPr>
          <w:shd w:val="clear" w:color="auto" w:fill="FEFEFE"/>
        </w:rPr>
        <w:t xml:space="preserve">ца от сключване на </w:t>
      </w:r>
      <w:r w:rsidR="00AB1BC4" w:rsidRPr="00AF779B">
        <w:rPr>
          <w:shd w:val="clear" w:color="auto" w:fill="FEFEFE"/>
        </w:rPr>
        <w:t>този договор</w:t>
      </w:r>
      <w:r w:rsidR="00C8501A" w:rsidRPr="00AF779B">
        <w:rPr>
          <w:shd w:val="clear" w:color="auto" w:fill="FEFEFE"/>
        </w:rPr>
        <w:t>,</w:t>
      </w:r>
      <w:r w:rsidR="00B44115" w:rsidRPr="00AF779B">
        <w:rPr>
          <w:shd w:val="clear" w:color="auto" w:fill="FEFEFE"/>
        </w:rPr>
        <w:t xml:space="preserve"> </w:t>
      </w:r>
      <w:r w:rsidR="00C8501A" w:rsidRPr="00AF779B">
        <w:rPr>
          <w:shd w:val="clear" w:color="auto" w:fill="FEFEFE"/>
        </w:rPr>
        <w:t>за което да уведоми Ф</w:t>
      </w:r>
      <w:r w:rsidR="00637B97" w:rsidRPr="00AF779B">
        <w:rPr>
          <w:shd w:val="clear" w:color="auto" w:fill="FEFEFE"/>
        </w:rPr>
        <w:t>онда</w:t>
      </w:r>
      <w:r w:rsidR="00C8501A" w:rsidRPr="00AF779B">
        <w:rPr>
          <w:shd w:val="clear" w:color="auto" w:fill="FEFEFE"/>
        </w:rPr>
        <w:t xml:space="preserve">, като представи надлежни доказателства за това в същия срок. Когато до изтичането на срока по изр. първо </w:t>
      </w:r>
      <w:r w:rsidR="00C8501A" w:rsidRPr="00AF779B">
        <w:rPr>
          <w:b/>
        </w:rPr>
        <w:t>Бенефициентът</w:t>
      </w:r>
      <w:r w:rsidR="00C8501A" w:rsidRPr="00AF779B">
        <w:t xml:space="preserve"> </w:t>
      </w:r>
      <w:r w:rsidR="00C8501A" w:rsidRPr="00AF779B">
        <w:rPr>
          <w:shd w:val="clear" w:color="auto" w:fill="FEFEFE"/>
        </w:rPr>
        <w:t xml:space="preserve">представи на </w:t>
      </w:r>
      <w:r w:rsidR="00637B97" w:rsidRPr="00AF779B">
        <w:rPr>
          <w:shd w:val="clear" w:color="auto" w:fill="FEFEFE"/>
        </w:rPr>
        <w:t xml:space="preserve">Фонда </w:t>
      </w:r>
      <w:r w:rsidR="00C8501A" w:rsidRPr="00AF779B">
        <w:rPr>
          <w:shd w:val="clear" w:color="auto" w:fill="FEFEFE"/>
        </w:rPr>
        <w:t xml:space="preserve">надлежни документи, пряко свързани с изпълнението, от които е видно, че е извършил или извършва реални действия и започването </w:t>
      </w:r>
      <w:r w:rsidR="00C8501A" w:rsidRPr="00AF779B">
        <w:rPr>
          <w:shd w:val="clear" w:color="auto" w:fill="FEFEFE"/>
        </w:rPr>
        <w:lastRenderedPageBreak/>
        <w:t xml:space="preserve">на изпълнението е предстоящо, този срок може да бъде удължен по преценка на </w:t>
      </w:r>
      <w:r w:rsidR="00637B97" w:rsidRPr="00AF779B">
        <w:rPr>
          <w:shd w:val="clear" w:color="auto" w:fill="FEFEFE"/>
        </w:rPr>
        <w:t>Фонда</w:t>
      </w:r>
      <w:r w:rsidR="00C8501A" w:rsidRPr="00AF779B">
        <w:rPr>
          <w:shd w:val="clear" w:color="auto" w:fill="FEFEFE"/>
        </w:rPr>
        <w:t>, но с не повече от три месеца.</w:t>
      </w:r>
    </w:p>
    <w:p w:rsidR="00173D66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 xml:space="preserve">) В срока по ал. 1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:rsidR="009010E0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:rsidR="002A42F5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:rsidR="00A271A7" w:rsidRPr="0066795C" w:rsidRDefault="007D60F4" w:rsidP="0022305F">
      <w:pPr>
        <w:spacing w:after="0" w:line="276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:rsidR="00A271A7" w:rsidRPr="0066795C" w:rsidRDefault="00A271A7" w:rsidP="0022305F">
      <w:pPr>
        <w:spacing w:after="0" w:line="276" w:lineRule="auto"/>
        <w:ind w:firstLine="720"/>
        <w:jc w:val="both"/>
      </w:pPr>
      <w:r w:rsidRPr="0066795C">
        <w:rPr>
          <w:b/>
        </w:rPr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</w:t>
      </w:r>
      <w:proofErr w:type="spellStart"/>
      <w:r w:rsidRPr="0066795C">
        <w:t>микро</w:t>
      </w:r>
      <w:proofErr w:type="spellEnd"/>
      <w:r w:rsidRPr="0066795C">
        <w:t xml:space="preserve">-, малко или средно предприятие по смисъла на Закона за малките и средните предприятия (ЗМСП) или </w:t>
      </w:r>
    </w:p>
    <w:p w:rsidR="00A271A7" w:rsidRPr="00A529C0" w:rsidRDefault="00A271A7" w:rsidP="0022305F">
      <w:pPr>
        <w:spacing w:after="0" w:line="276" w:lineRule="auto"/>
        <w:ind w:firstLine="720"/>
        <w:jc w:val="both"/>
      </w:pPr>
      <w:r w:rsidRPr="0066795C">
        <w:rPr>
          <w:b/>
        </w:rPr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8811CC">
        <w:t>големи предприятия</w:t>
      </w:r>
      <w:r w:rsidRPr="0066795C">
        <w:t>.</w:t>
      </w:r>
    </w:p>
    <w:p w:rsidR="003640BD" w:rsidRPr="0066795C" w:rsidRDefault="003640BD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FD1ECA" w:rsidRPr="0066795C" w:rsidRDefault="00FD1ECA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66795C" w:rsidRDefault="00FD1ECA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D91C34" w:rsidRDefault="00FD1ECA" w:rsidP="0022305F">
      <w:pPr>
        <w:autoSpaceDE w:val="0"/>
        <w:spacing w:after="0" w:line="276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</w:t>
      </w:r>
      <w:r w:rsidR="00D91C34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="00D91C34" w:rsidRPr="00DE680D">
        <w:t>мониторинговия</w:t>
      </w:r>
      <w:proofErr w:type="spellEnd"/>
      <w:r w:rsidR="00D91C34" w:rsidRPr="00DE680D">
        <w:t xml:space="preserve"> период. </w:t>
      </w:r>
    </w:p>
    <w:p w:rsidR="00FD1ECA" w:rsidRPr="0066795C" w:rsidRDefault="00D91C34" w:rsidP="0022305F">
      <w:pPr>
        <w:autoSpaceDE w:val="0"/>
        <w:spacing w:after="0" w:line="276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</w:t>
      </w:r>
      <w:proofErr w:type="spellStart"/>
      <w:r w:rsidR="00B0732F" w:rsidRPr="0066795C">
        <w:rPr>
          <w:shd w:val="clear" w:color="auto" w:fill="FEFEFE"/>
        </w:rPr>
        <w:t>непредставяне</w:t>
      </w:r>
      <w:proofErr w:type="spellEnd"/>
      <w:r w:rsidR="00B0732F" w:rsidRPr="0066795C">
        <w:rPr>
          <w:shd w:val="clear" w:color="auto" w:fill="FEFEFE"/>
        </w:rPr>
        <w:t xml:space="preserve">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="00FD1ECA"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="00FD1ECA"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66795C">
        <w:rPr>
          <w:b/>
        </w:rPr>
        <w:t>Бенефициента</w:t>
      </w:r>
      <w:r w:rsidR="00FD1ECA" w:rsidRPr="0066795C">
        <w:rPr>
          <w:shd w:val="clear" w:color="auto" w:fill="FEFEFE"/>
        </w:rPr>
        <w:t xml:space="preserve">, </w:t>
      </w:r>
      <w:r w:rsidR="00FD1ECA" w:rsidRPr="0066795C">
        <w:rPr>
          <w:b/>
          <w:shd w:val="clear" w:color="auto" w:fill="FEFEFE"/>
        </w:rPr>
        <w:t>Фондът</w:t>
      </w:r>
      <w:r w:rsidR="00FD1ECA" w:rsidRPr="0066795C">
        <w:rPr>
          <w:shd w:val="clear" w:color="auto" w:fill="FEFEFE"/>
        </w:rPr>
        <w:t xml:space="preserve"> има право да изисква от </w:t>
      </w:r>
      <w:r w:rsidR="00FD1ECA"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="00FD1ECA"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="00FD1ECA" w:rsidRPr="0066795C">
        <w:rPr>
          <w:shd w:val="clear" w:color="auto" w:fill="FEFEFE"/>
        </w:rPr>
        <w:t xml:space="preserve"> на </w:t>
      </w:r>
      <w:proofErr w:type="spellStart"/>
      <w:r w:rsidR="00B4205B" w:rsidRPr="0066795C">
        <w:rPr>
          <w:shd w:val="clear" w:color="auto" w:fill="FEFEFE"/>
        </w:rPr>
        <w:t>непълноти</w:t>
      </w:r>
      <w:proofErr w:type="spellEnd"/>
      <w:r w:rsidR="00B4205B" w:rsidRPr="0066795C">
        <w:rPr>
          <w:shd w:val="clear" w:color="auto" w:fill="FEFEFE"/>
        </w:rPr>
        <w:t>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="00FD1ECA" w:rsidRPr="0066795C">
        <w:rPr>
          <w:shd w:val="clear" w:color="auto" w:fill="FEFEFE"/>
        </w:rPr>
        <w:t>.</w:t>
      </w:r>
    </w:p>
    <w:p w:rsidR="00E53562" w:rsidRPr="0066795C" w:rsidRDefault="00FD1ECA" w:rsidP="0022305F">
      <w:pPr>
        <w:pStyle w:val="BodyTextIndent"/>
        <w:spacing w:after="0" w:line="276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>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:rsidR="002A42F5" w:rsidRPr="0066795C" w:rsidRDefault="00FD1ECA" w:rsidP="0022305F">
      <w:pPr>
        <w:spacing w:after="0" w:line="276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</w:t>
      </w:r>
      <w:r w:rsidR="00094DF0" w:rsidRPr="0066795C">
        <w:rPr>
          <w:rFonts w:eastAsia="Times New Roman"/>
          <w:lang w:eastAsia="bg-BG"/>
        </w:rPr>
        <w:lastRenderedPageBreak/>
        <w:t xml:space="preserve">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:rsidR="00FD1ECA" w:rsidRPr="0066795C" w:rsidRDefault="002A42F5" w:rsidP="0022305F">
      <w:pPr>
        <w:spacing w:after="0" w:line="276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66795C" w:rsidRDefault="00FD1ECA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 xml:space="preserve">за кандидатстване по </w:t>
      </w:r>
      <w:proofErr w:type="spellStart"/>
      <w:r w:rsidR="00FD1ECA" w:rsidRPr="0066795C">
        <w:rPr>
          <w:i/>
        </w:rPr>
        <w:t>подмярка</w:t>
      </w:r>
      <w:proofErr w:type="spellEnd"/>
      <w:r w:rsidR="00FD1ECA" w:rsidRPr="0066795C">
        <w:rPr>
          <w:i/>
        </w:rPr>
        <w:t xml:space="preserve"> 4.</w:t>
      </w:r>
      <w:r w:rsidR="00FB0088" w:rsidRPr="0066795C">
        <w:rPr>
          <w:i/>
        </w:rPr>
        <w:t>1.</w:t>
      </w:r>
      <w:r w:rsidR="00FD1ECA" w:rsidRPr="0066795C">
        <w:t>)</w:t>
      </w:r>
      <w:r w:rsidR="00E53B4D">
        <w:t xml:space="preserve"> или не е представил </w:t>
      </w:r>
      <w:r w:rsidR="00E53B4D" w:rsidRPr="000C6BA6">
        <w:t>лиценз, разрешение и/или регистрация за извършване на подпомаганата дейност/инвестиция</w:t>
      </w:r>
      <w:r w:rsidR="00072BB7">
        <w:t xml:space="preserve"> </w:t>
      </w:r>
      <w:r w:rsidR="00072BB7">
        <w:rPr>
          <w:lang w:val="en-US"/>
        </w:rPr>
        <w:t>(</w:t>
      </w:r>
      <w:r w:rsidR="00072BB7" w:rsidRPr="00B739D8">
        <w:rPr>
          <w:i/>
        </w:rPr>
        <w:t>когато се изискват такива съгласно действащото законодателство</w:t>
      </w:r>
      <w:r w:rsidR="00072BB7">
        <w:rPr>
          <w:lang w:val="en-US"/>
        </w:rPr>
        <w:t>)</w:t>
      </w:r>
      <w:r w:rsidR="00E53B4D" w:rsidRPr="00B4641F"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:rsidR="00E277C5" w:rsidRPr="0066795C" w:rsidRDefault="000A6981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66795C">
        <w:rPr>
          <w:shd w:val="clear" w:color="auto" w:fill="FEFEFE"/>
        </w:rPr>
        <w:t>обезпеченията</w:t>
      </w:r>
      <w:proofErr w:type="spellEnd"/>
      <w:r w:rsidR="00502C8D" w:rsidRPr="0066795C">
        <w:rPr>
          <w:shd w:val="clear" w:color="auto" w:fill="FEFEFE"/>
        </w:rPr>
        <w:t xml:space="preserve"> и </w:t>
      </w:r>
      <w:r w:rsidR="00502C8D" w:rsidRPr="0066795C">
        <w:rPr>
          <w:shd w:val="clear" w:color="auto" w:fill="FEFEFE"/>
        </w:rPr>
        <w:lastRenderedPageBreak/>
        <w:t>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86715D" w:rsidRDefault="000A6981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</w:t>
      </w:r>
      <w:r w:rsidR="008811CC">
        <w:rPr>
          <w:rFonts w:cs="Times New Roman"/>
          <w:szCs w:val="24"/>
          <w:lang w:val="bg-BG"/>
        </w:rPr>
        <w:t>, с изключение на критери</w:t>
      </w:r>
      <w:r w:rsidR="0063225D">
        <w:rPr>
          <w:rFonts w:cs="Times New Roman"/>
          <w:szCs w:val="24"/>
          <w:lang w:val="bg-BG"/>
        </w:rPr>
        <w:t>и</w:t>
      </w:r>
      <w:r w:rsidR="008811CC">
        <w:rPr>
          <w:rFonts w:cs="Times New Roman"/>
          <w:szCs w:val="24"/>
          <w:lang w:val="bg-BG"/>
        </w:rPr>
        <w:t xml:space="preserve"> </w:t>
      </w:r>
      <w:r w:rsidR="0063225D">
        <w:rPr>
          <w:rFonts w:cs="Times New Roman"/>
          <w:szCs w:val="24"/>
          <w:lang w:val="bg-BG"/>
        </w:rPr>
        <w:t xml:space="preserve">2.1, </w:t>
      </w:r>
      <w:r w:rsidR="008811CC">
        <w:rPr>
          <w:rFonts w:cs="Times New Roman"/>
          <w:szCs w:val="24"/>
          <w:lang w:val="bg-BG"/>
        </w:rPr>
        <w:t>2.2</w:t>
      </w:r>
      <w:r w:rsidR="008636D0">
        <w:rPr>
          <w:rFonts w:cs="Times New Roman"/>
          <w:szCs w:val="24"/>
          <w:lang w:val="bg-BG"/>
        </w:rPr>
        <w:t xml:space="preserve">, 2.3, </w:t>
      </w:r>
      <w:r w:rsidR="0063225D">
        <w:rPr>
          <w:rFonts w:cs="Times New Roman"/>
          <w:szCs w:val="24"/>
          <w:lang w:val="bg-BG"/>
        </w:rPr>
        <w:t xml:space="preserve">2,4 </w:t>
      </w:r>
      <w:r w:rsidR="008636D0">
        <w:rPr>
          <w:rFonts w:cs="Times New Roman"/>
          <w:szCs w:val="24"/>
          <w:lang w:val="bg-BG"/>
        </w:rPr>
        <w:t>и 2.</w:t>
      </w:r>
      <w:r w:rsidR="0063225D">
        <w:rPr>
          <w:rFonts w:cs="Times New Roman"/>
          <w:szCs w:val="24"/>
          <w:lang w:val="bg-BG"/>
        </w:rPr>
        <w:t>5</w:t>
      </w:r>
      <w:r w:rsidR="0086715D" w:rsidRPr="00BB09DA">
        <w:rPr>
          <w:rFonts w:cs="Times New Roman"/>
          <w:szCs w:val="24"/>
          <w:lang w:val="bg-BG"/>
        </w:rPr>
        <w:t xml:space="preserve">, за периода от датата на </w:t>
      </w:r>
      <w:r w:rsidR="0086715D" w:rsidRPr="00ED7B16">
        <w:rPr>
          <w:rFonts w:cs="Times New Roman"/>
          <w:szCs w:val="24"/>
          <w:lang w:val="bg-BG"/>
        </w:rPr>
        <w:t>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</w:t>
      </w:r>
      <w:r w:rsidR="0086715D" w:rsidRPr="0086715D">
        <w:rPr>
          <w:rFonts w:cs="Times New Roman"/>
          <w:szCs w:val="24"/>
          <w:lang w:val="bg-BG"/>
        </w:rPr>
        <w:t xml:space="preserve">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:rsidR="002A42F5" w:rsidRPr="00A529C0" w:rsidRDefault="002A42F5" w:rsidP="0022305F">
      <w:pPr>
        <w:pStyle w:val="BodyText"/>
        <w:spacing w:line="276" w:lineRule="auto"/>
        <w:ind w:firstLine="720"/>
        <w:rPr>
          <w:lang w:val="bg-BG"/>
        </w:rPr>
      </w:pPr>
      <w:r w:rsidRPr="00A529C0">
        <w:rPr>
          <w:lang w:val="bg-BG"/>
        </w:rPr>
        <w:t>1</w:t>
      </w:r>
      <w:r w:rsidR="000A6981" w:rsidRPr="00A529C0">
        <w:rPr>
          <w:lang w:val="bg-BG"/>
        </w:rPr>
        <w:t>0</w:t>
      </w:r>
      <w:r w:rsidRPr="00A529C0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A14B57" w:rsidRPr="00A529C0">
        <w:rPr>
          <w:lang w:val="bg-BG"/>
        </w:rPr>
        <w:t xml:space="preserve">реда и условията на </w:t>
      </w:r>
      <w:r w:rsidRPr="00A529C0">
        <w:rPr>
          <w:lang w:val="bg-BG"/>
        </w:rPr>
        <w:t xml:space="preserve">чл. </w:t>
      </w:r>
      <w:r w:rsidR="00A14B57" w:rsidRPr="00A529C0">
        <w:rPr>
          <w:lang w:val="bg-BG"/>
        </w:rPr>
        <w:t xml:space="preserve">70 и следващите </w:t>
      </w:r>
      <w:r w:rsidRPr="00A529C0">
        <w:rPr>
          <w:lang w:val="bg-BG"/>
        </w:rPr>
        <w:t xml:space="preserve">от </w:t>
      </w:r>
      <w:r w:rsidR="0063225D">
        <w:rPr>
          <w:lang w:val="bg-BG"/>
        </w:rPr>
        <w:t>ЗУСЕФСУ</w:t>
      </w:r>
      <w:r w:rsidRPr="00A529C0">
        <w:rPr>
          <w:lang w:val="bg-BG"/>
        </w:rPr>
        <w:t>;</w:t>
      </w:r>
    </w:p>
    <w:p w:rsidR="00FD1ECA" w:rsidRPr="00A529C0" w:rsidRDefault="002B23A9" w:rsidP="0022305F">
      <w:pPr>
        <w:spacing w:after="0" w:line="276" w:lineRule="auto"/>
        <w:ind w:firstLine="708"/>
        <w:jc w:val="both"/>
      </w:pPr>
      <w:r w:rsidRPr="0066795C"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:rsidR="00FD1ECA" w:rsidRPr="0066795C" w:rsidRDefault="002A42F5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63225D">
        <w:rPr>
          <w:rFonts w:eastAsia="Times New Roman"/>
        </w:rPr>
        <w:t>21</w:t>
      </w:r>
      <w:r w:rsidR="0063225D" w:rsidRPr="0066795C">
        <w:rPr>
          <w:rFonts w:eastAsia="Times New Roman"/>
        </w:rPr>
        <w:t xml:space="preserve"> </w:t>
      </w:r>
      <w:r w:rsidR="00B12C34" w:rsidRPr="0066795C">
        <w:rPr>
          <w:rFonts w:eastAsia="Times New Roman"/>
        </w:rPr>
        <w:t>от Раздел 21.1 „</w:t>
      </w:r>
      <w:r w:rsidR="00E82BC8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66795C">
        <w:rPr>
          <w:rFonts w:eastAsia="Times New Roman"/>
        </w:rPr>
        <w:t>” на</w:t>
      </w:r>
      <w:r w:rsidR="00B12C34" w:rsidRPr="0066795C">
        <w:t xml:space="preserve"> Условията за 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A6732">
        <w:t>Условията</w:t>
      </w:r>
      <w:r w:rsidR="005A6732" w:rsidRPr="0066795C">
        <w:t xml:space="preserve">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:rsidR="00490AC2" w:rsidRPr="00065C74" w:rsidRDefault="00FD1ECA" w:rsidP="0022305F">
      <w:pPr>
        <w:spacing w:after="0" w:line="276" w:lineRule="auto"/>
        <w:ind w:firstLine="708"/>
        <w:jc w:val="both"/>
      </w:pPr>
      <w:r w:rsidRPr="0066795C">
        <w:t xml:space="preserve">2. заявените за възстановяване разходи не отговарят </w:t>
      </w:r>
      <w:r w:rsidR="00490AC2" w:rsidRPr="00674F69">
        <w:t>на което и да е от следните условия: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а) да са извършени срещу съответните </w:t>
      </w:r>
      <w:proofErr w:type="spellStart"/>
      <w:r w:rsidRPr="0066795C">
        <w:t>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>правдателни</w:t>
      </w:r>
      <w:proofErr w:type="spellEnd"/>
      <w:r w:rsidRPr="0066795C">
        <w:t xml:space="preserve"> документи – фактури и/или други документи с еквивалентна доказателствена стойност; 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66795C" w:rsidRDefault="00FD1ECA" w:rsidP="0022305F">
      <w:pPr>
        <w:spacing w:after="0" w:line="276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 xml:space="preserve">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</w:t>
      </w:r>
      <w:r w:rsidR="0071007B" w:rsidRPr="0066795C">
        <w:lastRenderedPageBreak/>
        <w:t xml:space="preserve">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>) № 966/2012</w:t>
      </w:r>
      <w:r w:rsidRPr="0066795C">
        <w:t>;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:rsidR="003500DD" w:rsidRDefault="00FD1ECA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:rsidR="004F1F56" w:rsidRPr="0066795C" w:rsidRDefault="008467DB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3F008C" w:rsidRDefault="0042351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:rsidR="0042351F" w:rsidRPr="00EF5744" w:rsidRDefault="00795D78" w:rsidP="0022305F">
      <w:pPr>
        <w:spacing w:after="0" w:line="276" w:lineRule="auto"/>
        <w:ind w:firstLine="708"/>
        <w:jc w:val="both"/>
      </w:pPr>
      <w:r>
        <w:t>9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</w:t>
      </w:r>
      <w:r w:rsidR="0042351F" w:rsidRPr="00EF5744">
        <w:t>Условията за изпълнение или приложим нормативен акт</w:t>
      </w:r>
      <w:r w:rsidR="00077BB1" w:rsidRPr="00EF5744">
        <w:t>.</w:t>
      </w:r>
    </w:p>
    <w:p w:rsidR="00E30750" w:rsidRPr="00EF5744" w:rsidRDefault="00E3075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EF5744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EF5744">
        <w:rPr>
          <w:rFonts w:cs="Times New Roman"/>
          <w:b/>
          <w:szCs w:val="24"/>
          <w:lang w:val="bg-BG"/>
        </w:rPr>
        <w:t>бенефициента</w:t>
      </w:r>
      <w:r w:rsidRPr="00EF5744">
        <w:rPr>
          <w:rFonts w:cs="Times New Roman"/>
          <w:szCs w:val="24"/>
          <w:lang w:val="bg-BG"/>
        </w:rPr>
        <w:t xml:space="preserve"> по ал. 2, т. </w:t>
      </w:r>
      <w:r w:rsidR="00BE252D" w:rsidRPr="00EF5744">
        <w:rPr>
          <w:rFonts w:cs="Times New Roman"/>
          <w:szCs w:val="24"/>
          <w:lang w:val="bg-BG"/>
        </w:rPr>
        <w:t xml:space="preserve">9 </w:t>
      </w:r>
      <w:r w:rsidRPr="00EF5744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EF5744">
        <w:rPr>
          <w:rFonts w:cs="Times New Roman"/>
          <w:szCs w:val="24"/>
          <w:lang w:val="bg-BG"/>
        </w:rPr>
        <w:t xml:space="preserve">или равно на </w:t>
      </w:r>
      <w:r w:rsidR="00472DF0" w:rsidRPr="00EF5744">
        <w:rPr>
          <w:rFonts w:cs="Times New Roman"/>
          <w:szCs w:val="24"/>
          <w:lang w:val="bg-BG"/>
        </w:rPr>
        <w:t>5</w:t>
      </w:r>
      <w:r w:rsidR="00B24AEE" w:rsidRPr="00EF5744">
        <w:rPr>
          <w:rFonts w:cs="Times New Roman"/>
          <w:szCs w:val="24"/>
          <w:lang w:val="bg-BG"/>
        </w:rPr>
        <w:t>0</w:t>
      </w:r>
      <w:r w:rsidR="00472DF0" w:rsidRPr="00EF5744">
        <w:rPr>
          <w:rFonts w:cs="Times New Roman"/>
          <w:szCs w:val="24"/>
          <w:lang w:val="bg-BG"/>
        </w:rPr>
        <w:t xml:space="preserve"> </w:t>
      </w:r>
      <w:r w:rsidRPr="00EF5744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EF5744">
        <w:rPr>
          <w:rFonts w:cs="Times New Roman"/>
          <w:b/>
          <w:szCs w:val="24"/>
          <w:lang w:val="bg-BG"/>
        </w:rPr>
        <w:t>Фондът</w:t>
      </w:r>
      <w:r w:rsidRPr="00EF5744">
        <w:rPr>
          <w:rFonts w:cs="Times New Roman"/>
          <w:szCs w:val="24"/>
          <w:lang w:val="bg-BG"/>
        </w:rPr>
        <w:t xml:space="preserve"> намал</w:t>
      </w:r>
      <w:r w:rsidR="00847802" w:rsidRPr="00EF5744">
        <w:rPr>
          <w:rFonts w:cs="Times New Roman"/>
          <w:szCs w:val="24"/>
          <w:lang w:val="bg-BG"/>
        </w:rPr>
        <w:t>ява подлежащата на изплащане финансова</w:t>
      </w:r>
      <w:r w:rsidRPr="00EF5744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EF5744">
        <w:rPr>
          <w:rFonts w:cs="Times New Roman"/>
          <w:b/>
          <w:szCs w:val="24"/>
          <w:lang w:val="bg-BG"/>
        </w:rPr>
        <w:t>бенефициентът</w:t>
      </w:r>
      <w:r w:rsidRPr="00EF5744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>, на които проектът му не е отговарял.</w:t>
      </w:r>
    </w:p>
    <w:p w:rsidR="00E30750" w:rsidRPr="0066795C" w:rsidRDefault="00E30750" w:rsidP="0022305F">
      <w:pPr>
        <w:spacing w:after="0" w:line="276" w:lineRule="auto"/>
        <w:ind w:firstLine="708"/>
        <w:jc w:val="both"/>
      </w:pPr>
      <w:r w:rsidRPr="00EF5744">
        <w:t xml:space="preserve">(5) В случай на неизпълнение на задължението на </w:t>
      </w:r>
      <w:r w:rsidRPr="00EF5744">
        <w:rPr>
          <w:b/>
        </w:rPr>
        <w:t>бенефициента</w:t>
      </w:r>
      <w:r w:rsidRPr="00EF5744">
        <w:t xml:space="preserve"> по ал. 2, т. </w:t>
      </w:r>
      <w:r w:rsidR="00BE252D" w:rsidRPr="00EF5744">
        <w:t xml:space="preserve">9 </w:t>
      </w:r>
      <w:r w:rsidRPr="00EF5744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 w:rsidRPr="00EF5744">
        <w:t>оценка</w:t>
      </w:r>
      <w:r w:rsidRPr="00EF5744">
        <w:t xml:space="preserve">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 w:rsidRPr="00EF5744">
        <w:t>оценка</w:t>
      </w:r>
      <w:r w:rsidRPr="00EF5744">
        <w:t xml:space="preserve">, по отношение на който е установено неспазването, до изтичане на </w:t>
      </w:r>
      <w:r w:rsidR="00D10A48" w:rsidRPr="00EF5744">
        <w:t xml:space="preserve">периода </w:t>
      </w:r>
      <w:r w:rsidRPr="00EF5744">
        <w:t xml:space="preserve">по чл. </w:t>
      </w:r>
      <w:r w:rsidR="00E6448D" w:rsidRPr="00EF5744">
        <w:t>6</w:t>
      </w:r>
      <w:r w:rsidRPr="00EF5744">
        <w:t>.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lastRenderedPageBreak/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66795C" w:rsidRDefault="00700170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66795C" w:rsidRDefault="00171034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66795C">
        <w:rPr>
          <w:rFonts w:cs="Times New Roman"/>
          <w:szCs w:val="24"/>
          <w:lang w:val="bg-BG"/>
        </w:rPr>
        <w:t>относими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66795C" w:rsidRDefault="00700170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:rsidR="00CA1694" w:rsidRPr="0066795C" w:rsidRDefault="00CA1694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66795C" w:rsidRDefault="00D10A48" w:rsidP="0022305F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A529C0">
        <w:rPr>
          <w:lang w:val="bg-BG"/>
        </w:rPr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F011DC" w:rsidRPr="0066795C">
        <w:rPr>
          <w:lang w:val="bg-BG"/>
        </w:rPr>
        <w:t>подмерките</w:t>
      </w:r>
      <w:proofErr w:type="spellEnd"/>
      <w:r w:rsidR="00F011DC" w:rsidRPr="0066795C">
        <w:rPr>
          <w:lang w:val="bg-BG"/>
        </w:rPr>
        <w:t xml:space="preserve">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:rsidR="007D2763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:rsidR="00700170" w:rsidRPr="0066795C" w:rsidRDefault="007D2763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66795C" w:rsidRDefault="00700170" w:rsidP="0022305F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66795C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66795C">
        <w:rPr>
          <w:rFonts w:cs="Times New Roman"/>
          <w:iCs/>
          <w:szCs w:val="24"/>
          <w:lang w:val="bg-BG"/>
        </w:rPr>
        <w:t xml:space="preserve">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:rsidR="00EB4022" w:rsidRPr="00BB09DA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A529C0">
        <w:rPr>
          <w:rFonts w:cs="Times New Roman"/>
          <w:szCs w:val="24"/>
          <w:lang w:val="bg-BG"/>
        </w:rPr>
        <w:t>(1)</w:t>
      </w:r>
      <w:r w:rsidR="00AA72E8" w:rsidRPr="00A529C0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</w:t>
      </w:r>
      <w:r w:rsidRPr="0066795C">
        <w:rPr>
          <w:rFonts w:cs="Times New Roman"/>
          <w:szCs w:val="24"/>
          <w:lang w:val="bg-BG"/>
        </w:rPr>
        <w:lastRenderedPageBreak/>
        <w:t xml:space="preserve">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:rsidR="00C402BE" w:rsidRPr="00740B16" w:rsidRDefault="00C402BE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Pr="0034362F">
        <w:rPr>
          <w:lang w:val="bg-BG"/>
        </w:rPr>
        <w:t xml:space="preserve"> </w:t>
      </w:r>
      <w:r w:rsidRPr="00214520">
        <w:rPr>
          <w:rFonts w:cs="Times New Roman"/>
          <w:szCs w:val="24"/>
          <w:shd w:val="clear" w:color="auto" w:fill="FEFEFE"/>
          <w:lang w:val="bg-BG"/>
        </w:rPr>
        <w:t xml:space="preserve">обработва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и да доказва това обстоятелство чрез един или няколко от способите, посочени в т. 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>1</w:t>
      </w:r>
      <w:r w:rsidR="0063225D">
        <w:rPr>
          <w:rFonts w:cs="Times New Roman"/>
          <w:szCs w:val="24"/>
          <w:shd w:val="clear" w:color="auto" w:fill="FEFEFE"/>
          <w:lang w:val="bg-BG"/>
        </w:rPr>
        <w:t>5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кандидатстване, земеделска земя в общ размер на </w:t>
      </w:r>
      <w:r w:rsidR="00F16D1B" w:rsidRPr="00F16D1B">
        <w:rPr>
          <w:rFonts w:cs="Times New Roman"/>
          <w:szCs w:val="24"/>
          <w:shd w:val="clear" w:color="auto" w:fill="FEFEFE"/>
          <w:lang w:val="bg-BG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Pr="00C402BE">
        <w:rPr>
          <w:rFonts w:cs="Times New Roman"/>
          <w:szCs w:val="24"/>
          <w:shd w:val="clear" w:color="auto" w:fill="FEFEFE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F16D1B" w:rsidRPr="00F16D1B">
        <w:rPr>
          <w:rFonts w:cs="Times New Roman"/>
          <w:szCs w:val="24"/>
          <w:shd w:val="clear" w:color="auto" w:fill="FEFEFE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F16D1B" w:rsidRPr="00F16D1B">
        <w:rPr>
          <w:rFonts w:cs="Times New Roman"/>
          <w:szCs w:val="24"/>
          <w:shd w:val="clear" w:color="auto" w:fill="FEFEFE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>дка;</w:t>
      </w:r>
    </w:p>
    <w:p w:rsidR="00700170" w:rsidRPr="00BB09DA" w:rsidRDefault="00EB4022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:rsidR="006C0303" w:rsidRPr="0066795C" w:rsidRDefault="006C0303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:rsidR="006C0303" w:rsidRPr="0066795C" w:rsidRDefault="006C0303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AA74D5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:rsidR="00BD2244" w:rsidRPr="0066795C" w:rsidRDefault="00BD2244" w:rsidP="0022305F">
      <w:pPr>
        <w:pStyle w:val="m"/>
        <w:spacing w:before="0" w:beforeAutospacing="0" w:after="0" w:afterAutospacing="0" w:line="276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</w:t>
      </w:r>
      <w:r w:rsidR="00FD2416" w:rsidRPr="0066795C">
        <w:rPr>
          <w:rFonts w:cs="Calibri"/>
          <w:szCs w:val="20"/>
          <w:lang w:eastAsia="ar-SA"/>
        </w:rPr>
        <w:t>по</w:t>
      </w:r>
      <w:r w:rsidR="00FD2416">
        <w:rPr>
          <w:rFonts w:cs="Calibri"/>
          <w:szCs w:val="20"/>
          <w:lang w:eastAsia="ar-SA"/>
        </w:rPr>
        <w:t xml:space="preserve"> </w:t>
      </w:r>
      <w:r w:rsidR="00E9491F" w:rsidRPr="0066795C">
        <w:rPr>
          <w:rFonts w:cs="Calibri"/>
          <w:szCs w:val="20"/>
          <w:lang w:eastAsia="ar-SA"/>
        </w:rPr>
        <w:t xml:space="preserve">т. </w:t>
      </w:r>
      <w:r w:rsidR="00235BF9">
        <w:rPr>
          <w:rFonts w:cs="Calibri"/>
          <w:szCs w:val="20"/>
          <w:lang w:eastAsia="ar-SA"/>
        </w:rPr>
        <w:t>14</w:t>
      </w:r>
      <w:r w:rsidR="00F645D9">
        <w:rPr>
          <w:rFonts w:cs="Calibri"/>
          <w:szCs w:val="20"/>
          <w:lang w:eastAsia="ar-SA"/>
        </w:rPr>
        <w:t xml:space="preserve"> и</w:t>
      </w:r>
      <w:r w:rsidR="00F7420E">
        <w:rPr>
          <w:rFonts w:cs="Calibri"/>
          <w:szCs w:val="20"/>
          <w:lang w:eastAsia="ar-SA"/>
        </w:rPr>
        <w:t>/или</w:t>
      </w:r>
      <w:r w:rsidR="00783007">
        <w:rPr>
          <w:rFonts w:cs="Calibri"/>
          <w:szCs w:val="20"/>
          <w:lang w:eastAsia="ar-SA"/>
        </w:rPr>
        <w:t xml:space="preserve"> </w:t>
      </w:r>
      <w:r w:rsidR="0063225D">
        <w:rPr>
          <w:rFonts w:cs="Calibri"/>
          <w:szCs w:val="20"/>
          <w:lang w:eastAsia="ar-SA"/>
        </w:rPr>
        <w:t xml:space="preserve">15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0A782B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235BF9">
        <w:rPr>
          <w:rFonts w:cs="Calibri"/>
          <w:szCs w:val="20"/>
          <w:lang w:val="bg-BG" w:eastAsia="ar-SA"/>
        </w:rPr>
        <w:t>т. 14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0A782B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</w:t>
      </w:r>
      <w:r w:rsidR="00235BF9">
        <w:rPr>
          <w:rFonts w:cs="Calibri"/>
          <w:szCs w:val="20"/>
          <w:lang w:val="bg-BG" w:eastAsia="ar-SA"/>
        </w:rPr>
        <w:t>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т. 14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A529C0">
        <w:rPr>
          <w:rFonts w:cs="Calibri"/>
          <w:szCs w:val="20"/>
          <w:lang w:val="bg-BG" w:eastAsia="ar-SA"/>
        </w:rPr>
        <w:t xml:space="preserve">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</w:t>
      </w:r>
      <w:r w:rsidR="006B559A" w:rsidRPr="0066795C">
        <w:rPr>
          <w:rFonts w:cs="Calibri"/>
          <w:szCs w:val="20"/>
          <w:lang w:val="bg-BG" w:eastAsia="ar-SA"/>
        </w:rPr>
        <w:t>.</w:t>
      </w:r>
      <w:r w:rsidR="006B559A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1, т</w:t>
      </w:r>
      <w:r w:rsidR="006B559A" w:rsidRPr="0066795C">
        <w:rPr>
          <w:rFonts w:cs="Calibri"/>
          <w:szCs w:val="20"/>
          <w:lang w:val="bg-BG" w:eastAsia="ar-SA"/>
        </w:rPr>
        <w:t>.</w:t>
      </w:r>
      <w:r w:rsidR="006B559A">
        <w:rPr>
          <w:rFonts w:cs="Calibri"/>
          <w:szCs w:val="20"/>
          <w:lang w:val="bg-BG" w:eastAsia="ar-SA"/>
        </w:rPr>
        <w:t xml:space="preserve"> </w:t>
      </w:r>
      <w:r w:rsidR="006B559A" w:rsidRPr="0066795C">
        <w:rPr>
          <w:rFonts w:cs="Calibri"/>
          <w:szCs w:val="20"/>
          <w:lang w:val="bg-BG" w:eastAsia="ar-SA"/>
        </w:rPr>
        <w:t>1</w:t>
      </w:r>
      <w:r w:rsidR="006B559A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и 2.</w:t>
      </w:r>
    </w:p>
    <w:p w:rsidR="00700170" w:rsidRPr="0066795C" w:rsidRDefault="00A60AA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8D78D3" w:rsidRDefault="008D78D3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="00FC1692" w:rsidRPr="00BD739B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FC1692">
        <w:rPr>
          <w:shd w:val="clear" w:color="auto" w:fill="FEFEFE"/>
        </w:rPr>
        <w:t>75</w:t>
      </w:r>
      <w:r w:rsidR="00FC1692" w:rsidRPr="00A46F29">
        <w:rPr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:rsidR="008D78D3" w:rsidRPr="00E933B9" w:rsidRDefault="008D78D3" w:rsidP="0022305F">
      <w:pPr>
        <w:spacing w:after="0" w:line="276" w:lineRule="auto"/>
        <w:ind w:firstLine="708"/>
        <w:jc w:val="both"/>
      </w:pPr>
      <w:r w:rsidRPr="00E933B9">
        <w:t xml:space="preserve">(3)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="00FC1692">
        <w:t>6</w:t>
      </w:r>
      <w:r w:rsidRPr="00E933B9">
        <w:t xml:space="preserve">. </w:t>
      </w:r>
      <w:r w:rsidRPr="00E933B9">
        <w:rPr>
          <w:i/>
        </w:rPr>
        <w:t>„</w:t>
      </w:r>
      <w:r w:rsidR="00FC1692" w:rsidRPr="00BD739B">
        <w:rPr>
          <w:i/>
        </w:rPr>
        <w:t xml:space="preserve">Проектни предложения, подадени от групи/организации на производители на </w:t>
      </w:r>
      <w:r w:rsidR="00FC1692" w:rsidRPr="00BD739B">
        <w:rPr>
          <w:i/>
        </w:rPr>
        <w:lastRenderedPageBreak/>
        <w:t>селскостопански продукти</w:t>
      </w:r>
      <w:r w:rsidRPr="00E933B9">
        <w:rPr>
          <w:i/>
        </w:rPr>
        <w:t xml:space="preserve">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:rsidR="008D78D3" w:rsidRPr="00E933B9" w:rsidRDefault="008D78D3" w:rsidP="0022305F">
      <w:pPr>
        <w:spacing w:after="0" w:line="276" w:lineRule="auto"/>
        <w:ind w:firstLine="708"/>
        <w:jc w:val="both"/>
      </w:pPr>
      <w:r w:rsidRPr="00EF5744">
        <w:rPr>
          <w:shd w:val="clear" w:color="auto" w:fill="FEFEFE"/>
        </w:rPr>
        <w:t>(</w:t>
      </w:r>
      <w:r w:rsidR="00881BB6" w:rsidRPr="00EF5744">
        <w:rPr>
          <w:shd w:val="clear" w:color="auto" w:fill="FEFEFE"/>
        </w:rPr>
        <w:t>4</w:t>
      </w:r>
      <w:r w:rsidRPr="00EF5744">
        <w:rPr>
          <w:shd w:val="clear" w:color="auto" w:fill="FEFEFE"/>
        </w:rPr>
        <w:t xml:space="preserve">) Когато проектното предложение на </w:t>
      </w:r>
      <w:r w:rsidRPr="00EF5744">
        <w:rPr>
          <w:b/>
          <w:shd w:val="clear" w:color="auto" w:fill="FEFEFE"/>
        </w:rPr>
        <w:t xml:space="preserve">Бенефициента </w:t>
      </w:r>
      <w:r w:rsidRPr="00EF5744">
        <w:rPr>
          <w:shd w:val="clear" w:color="auto" w:fill="FEFEFE"/>
        </w:rPr>
        <w:t xml:space="preserve">е било оценено по критерия за оценка № </w:t>
      </w:r>
      <w:r w:rsidR="00961F82" w:rsidRPr="00EF5744">
        <w:rPr>
          <w:shd w:val="clear" w:color="auto" w:fill="FEFEFE"/>
        </w:rPr>
        <w:t>2.7</w:t>
      </w:r>
      <w:r w:rsidRPr="00EF5744">
        <w:rPr>
          <w:shd w:val="clear" w:color="auto" w:fill="FEFEFE"/>
        </w:rPr>
        <w:t>.</w:t>
      </w:r>
      <w:r w:rsidRPr="00EF5744">
        <w:rPr>
          <w:i/>
          <w:shd w:val="clear" w:color="auto" w:fill="FEFEFE"/>
        </w:rPr>
        <w:t xml:space="preserve"> „</w:t>
      </w:r>
      <w:r w:rsidR="00961F82" w:rsidRPr="00EF5744">
        <w:rPr>
          <w:i/>
          <w:shd w:val="clear" w:color="auto" w:fill="FEFEFE"/>
        </w:rPr>
        <w:t>Проектни предложения с инвестиции и дейности в напоителни системи за напояване при отглеждане на царевица</w:t>
      </w:r>
      <w:r w:rsidRPr="00EF5744">
        <w:rPr>
          <w:i/>
          <w:shd w:val="clear" w:color="auto" w:fill="FEFEFE"/>
        </w:rPr>
        <w:t xml:space="preserve">“ </w:t>
      </w:r>
      <w:r w:rsidRPr="00EF5744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961F82" w:rsidRPr="00EF5744">
        <w:rPr>
          <w:shd w:val="clear" w:color="auto" w:fill="FEFEFE"/>
        </w:rPr>
        <w:t>над 50 % от допустимите инвестиционни разходи по проекта са изцяло насочени към инвестиции за напояване за отглеждане на царевица</w:t>
      </w:r>
      <w:r w:rsidRPr="00EF5744">
        <w:rPr>
          <w:shd w:val="clear" w:color="auto" w:fill="FEFEFE"/>
        </w:rPr>
        <w:t>.</w:t>
      </w:r>
    </w:p>
    <w:p w:rsidR="008D78D3" w:rsidRDefault="008D78D3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>(</w:t>
      </w:r>
      <w:r w:rsidR="00944BE9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 xml:space="preserve">е било оценено по критерия за оценка № </w:t>
      </w:r>
      <w:r w:rsidR="00FC1692">
        <w:rPr>
          <w:shd w:val="clear" w:color="auto" w:fill="FEFEFE"/>
        </w:rPr>
        <w:t>3</w:t>
      </w:r>
      <w:r w:rsidRPr="00E933B9">
        <w:rPr>
          <w:shd w:val="clear" w:color="auto" w:fill="FEFEFE"/>
        </w:rPr>
        <w:t>.1.</w:t>
      </w:r>
      <w:r w:rsidRPr="00E933B9">
        <w:rPr>
          <w:i/>
          <w:shd w:val="clear" w:color="auto" w:fill="FEFEFE"/>
        </w:rPr>
        <w:t xml:space="preserve"> „</w:t>
      </w:r>
      <w:r w:rsidR="00FC1692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Pr="00E933B9">
        <w:rPr>
          <w:i/>
          <w:shd w:val="clear" w:color="auto" w:fill="FEFEFE"/>
        </w:rPr>
        <w:t xml:space="preserve">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="00FC1692" w:rsidRPr="00FC1692">
        <w:rPr>
          <w:b/>
          <w:shd w:val="clear" w:color="auto" w:fill="FEFEFE"/>
        </w:rPr>
        <w:t xml:space="preserve">всички видове земеделски култури и/или животни, </w:t>
      </w:r>
      <w:r w:rsidR="00FC1692">
        <w:rPr>
          <w:b/>
          <w:shd w:val="clear" w:color="auto" w:fill="FEFEFE"/>
        </w:rPr>
        <w:t>включени в</w:t>
      </w:r>
      <w:r w:rsidR="00FC1692" w:rsidRPr="00FC1692">
        <w:rPr>
          <w:b/>
          <w:shd w:val="clear" w:color="auto" w:fill="FEFEFE"/>
        </w:rPr>
        <w:t xml:space="preserve"> проектното предложение</w:t>
      </w:r>
      <w:r w:rsidR="00445F0C">
        <w:rPr>
          <w:b/>
          <w:shd w:val="clear" w:color="auto" w:fill="FEFEFE"/>
        </w:rPr>
        <w:t>,</w:t>
      </w:r>
      <w:r w:rsidR="00FC1692">
        <w:rPr>
          <w:b/>
          <w:shd w:val="clear" w:color="auto" w:fill="FEFEFE"/>
        </w:rPr>
        <w:t xml:space="preserve"> </w:t>
      </w:r>
      <w:r w:rsidR="00445F0C">
        <w:rPr>
          <w:b/>
          <w:shd w:val="clear" w:color="auto" w:fill="FEFEFE"/>
        </w:rPr>
        <w:t xml:space="preserve">са обхванати от </w:t>
      </w:r>
      <w:r w:rsidR="00445F0C" w:rsidRPr="00445F0C">
        <w:rPr>
          <w:b/>
          <w:shd w:val="clear" w:color="auto" w:fill="FEFEFE"/>
        </w:rPr>
        <w:t xml:space="preserve">договор за контрол </w:t>
      </w:r>
      <w:r w:rsidR="001F1A98">
        <w:rPr>
          <w:b/>
          <w:shd w:val="clear" w:color="auto" w:fill="FEFEFE"/>
        </w:rPr>
        <w:t>и/</w:t>
      </w:r>
      <w:r w:rsidR="00445F0C" w:rsidRPr="00445F0C">
        <w:rPr>
          <w:b/>
          <w:shd w:val="clear" w:color="auto" w:fill="FEFEFE"/>
        </w:rPr>
        <w:t>и</w:t>
      </w:r>
      <w:r w:rsidR="001F1A98">
        <w:rPr>
          <w:b/>
          <w:shd w:val="clear" w:color="auto" w:fill="FEFEFE"/>
        </w:rPr>
        <w:t>ли</w:t>
      </w:r>
      <w:r w:rsidR="00445F0C" w:rsidRPr="00445F0C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="00445F0C" w:rsidRPr="00445F0C" w:rsidDel="00FC1692">
        <w:rPr>
          <w:b/>
          <w:shd w:val="clear" w:color="auto" w:fill="FEFEFE"/>
        </w:rPr>
        <w:t xml:space="preserve"> </w:t>
      </w:r>
      <w:r w:rsidRPr="00FD5C7D">
        <w:rPr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</w:t>
      </w:r>
    </w:p>
    <w:p w:rsidR="008D78D3" w:rsidRPr="00F7420E" w:rsidRDefault="008D78D3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1C648A">
        <w:rPr>
          <w:rFonts w:cs="Times New Roman"/>
          <w:szCs w:val="24"/>
          <w:shd w:val="clear" w:color="auto" w:fill="FEFEFE"/>
          <w:lang w:val="bg-BG"/>
        </w:rPr>
        <w:t>(</w:t>
      </w:r>
      <w:r w:rsidR="00944BE9">
        <w:rPr>
          <w:rFonts w:cs="Times New Roman"/>
          <w:szCs w:val="24"/>
          <w:shd w:val="clear" w:color="auto" w:fill="FEFEFE"/>
          <w:lang w:val="bg-BG"/>
        </w:rPr>
        <w:t>6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) За Бенефициенти групи или организации на производители, чието проектното предложение е оценено по критерии за оценка </w:t>
      </w:r>
      <w:r w:rsidR="0043542E">
        <w:rPr>
          <w:rFonts w:cs="Times New Roman"/>
          <w:szCs w:val="24"/>
          <w:shd w:val="clear" w:color="auto" w:fill="FEFEFE"/>
          <w:lang w:val="bg-BG"/>
        </w:rPr>
        <w:t>3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.1 </w:t>
      </w:r>
      <w:r w:rsidR="0043542E" w:rsidRPr="00E933B9">
        <w:rPr>
          <w:i/>
          <w:shd w:val="clear" w:color="auto" w:fill="FEFEFE"/>
        </w:rPr>
        <w:t>„</w:t>
      </w:r>
      <w:proofErr w:type="spellStart"/>
      <w:r w:rsidR="0043542E" w:rsidRPr="00BD739B">
        <w:rPr>
          <w:i/>
          <w:shd w:val="clear" w:color="auto" w:fill="FEFEFE"/>
        </w:rPr>
        <w:t>Проектни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предложения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кандидати</w:t>
      </w:r>
      <w:proofErr w:type="spellEnd"/>
      <w:r w:rsidR="0043542E" w:rsidRPr="00BD739B">
        <w:rPr>
          <w:i/>
          <w:shd w:val="clear" w:color="auto" w:fill="FEFEFE"/>
        </w:rPr>
        <w:t xml:space="preserve">, </w:t>
      </w:r>
      <w:proofErr w:type="spellStart"/>
      <w:r w:rsidR="0043542E" w:rsidRPr="00BD739B">
        <w:rPr>
          <w:i/>
          <w:shd w:val="clear" w:color="auto" w:fill="FEFEFE"/>
        </w:rPr>
        <w:t>които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са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производители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биологични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продукти</w:t>
      </w:r>
      <w:proofErr w:type="spellEnd"/>
      <w:r w:rsidR="0043542E" w:rsidRPr="00E933B9">
        <w:rPr>
          <w:i/>
          <w:shd w:val="clear" w:color="auto" w:fill="FEFEFE"/>
        </w:rPr>
        <w:t>“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 от Раздел 22 „Критерии и методика за оценка” към Условията за кандидатстване задължението по ал. 1 се счита за изпълнено, когато над 50 на сто от стопанствата на членовете на групата/организацията кандидат, отговарят на посочените изисквания.</w:t>
      </w:r>
    </w:p>
    <w:p w:rsidR="007D11DA" w:rsidRPr="0066795C" w:rsidRDefault="007D11DA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:rsidR="007D11DA" w:rsidRPr="0066795C" w:rsidRDefault="007D11DA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че </w:t>
      </w:r>
      <w:proofErr w:type="spellStart"/>
      <w:r w:rsidRPr="0066795C">
        <w:rPr>
          <w:rFonts w:cs="Times New Roman"/>
          <w:szCs w:val="24"/>
          <w:shd w:val="clear" w:color="auto" w:fill="FEFEFE"/>
          <w:lang w:val="bg-BG"/>
        </w:rPr>
        <w:t>непостигането</w:t>
      </w:r>
      <w:proofErr w:type="spellEnd"/>
      <w:r w:rsidRPr="0066795C">
        <w:rPr>
          <w:rFonts w:cs="Times New Roman"/>
          <w:szCs w:val="24"/>
          <w:shd w:val="clear" w:color="auto" w:fill="FEFEFE"/>
          <w:lang w:val="bg-BG"/>
        </w:rPr>
        <w:t xml:space="preserve">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:rsidR="00D90994" w:rsidRPr="0066795C" w:rsidRDefault="00D90994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</w:t>
      </w:r>
      <w:r w:rsidRPr="003D18D2">
        <w:rPr>
          <w:rFonts w:cs="Times New Roman"/>
          <w:szCs w:val="24"/>
          <w:shd w:val="clear" w:color="auto" w:fill="FEFEFE"/>
          <w:lang w:val="bg-BG"/>
        </w:rPr>
        <w:t xml:space="preserve">период  показатели се сравняват чрез пропорционално изчисление спрямо заложените показатели в </w:t>
      </w:r>
      <w:r w:rsidR="00A823A8" w:rsidRPr="003D18D2">
        <w:rPr>
          <w:rFonts w:cs="Times New Roman"/>
          <w:szCs w:val="24"/>
          <w:shd w:val="clear" w:color="auto" w:fill="FEFEFE"/>
          <w:lang w:val="bg-BG"/>
        </w:rPr>
        <w:t xml:space="preserve">Таблица № </w:t>
      </w:r>
      <w:r w:rsidR="003D18D2" w:rsidRPr="003D18D2">
        <w:rPr>
          <w:rFonts w:cs="Times New Roman"/>
          <w:szCs w:val="24"/>
          <w:shd w:val="clear" w:color="auto" w:fill="FEFEFE"/>
          <w:lang w:val="bg-BG"/>
        </w:rPr>
        <w:t>3</w:t>
      </w:r>
      <w:r w:rsidRPr="003D18D2">
        <w:rPr>
          <w:rFonts w:cs="Times New Roman"/>
          <w:szCs w:val="24"/>
          <w:shd w:val="clear" w:color="auto" w:fill="FEFEFE"/>
          <w:lang w:val="bg-BG"/>
        </w:rPr>
        <w:t xml:space="preserve"> от одобрения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за същия период. При преценката за спазване на изискването по ал. 1 въз основа на постигнатите от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:rsidR="006A4D7C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</w:t>
      </w:r>
      <w:r w:rsidR="0063225D">
        <w:rPr>
          <w:shd w:val="clear" w:color="auto" w:fill="FEFEFE"/>
        </w:rPr>
        <w:t>ЗУСЕФСУ</w:t>
      </w:r>
      <w:r w:rsidR="006A4D7C" w:rsidRPr="0066795C">
        <w:rPr>
          <w:shd w:val="clear" w:color="auto" w:fill="FEFEFE"/>
        </w:rPr>
        <w:t>.</w:t>
      </w:r>
    </w:p>
    <w:p w:rsidR="00CE708F" w:rsidRPr="0066795C" w:rsidRDefault="006A4D7C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lastRenderedPageBreak/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66795C" w:rsidRDefault="00B12C34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:rsidR="006A4D7C" w:rsidRPr="0066795C" w:rsidRDefault="00B12C34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:rsidR="00533A90" w:rsidRPr="0066795C" w:rsidRDefault="00761376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:rsidR="00FF7582" w:rsidRPr="0066795C" w:rsidRDefault="00C3511B" w:rsidP="0022305F">
      <w:pPr>
        <w:spacing w:after="0" w:line="276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:rsidR="000D4B54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</w:t>
      </w:r>
      <w:r w:rsidR="006977B7">
        <w:rPr>
          <w:shd w:val="clear" w:color="auto" w:fill="FEFEFE"/>
        </w:rPr>
        <w:t>работни дни</w:t>
      </w:r>
      <w:r w:rsidR="00736387" w:rsidRPr="0066795C">
        <w:rPr>
          <w:shd w:val="clear" w:color="auto" w:fill="FEFEFE"/>
        </w:rPr>
        <w:t xml:space="preserve"> съответните документи, както и да отстрани установените </w:t>
      </w:r>
      <w:proofErr w:type="spellStart"/>
      <w:r w:rsidR="00736387" w:rsidRPr="0066795C">
        <w:rPr>
          <w:shd w:val="clear" w:color="auto" w:fill="FEFEFE"/>
        </w:rPr>
        <w:t>непълноти</w:t>
      </w:r>
      <w:proofErr w:type="spellEnd"/>
      <w:r w:rsidR="00736387" w:rsidRPr="0066795C">
        <w:rPr>
          <w:shd w:val="clear" w:color="auto" w:fill="FEFEFE"/>
        </w:rPr>
        <w:t>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При уведомяване от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онда</w:t>
      </w:r>
      <w:r w:rsidRPr="0066795C">
        <w:rPr>
          <w:shd w:val="clear" w:color="auto" w:fill="FEFEFE"/>
        </w:rPr>
        <w:t xml:space="preserve"> за съгласие с исканата промяна, </w:t>
      </w:r>
      <w:r w:rsidR="006A4D7C" w:rsidRPr="0066795C">
        <w:rPr>
          <w:b/>
          <w:shd w:val="clear" w:color="auto" w:fill="FEFEFE"/>
        </w:rPr>
        <w:t>Бенефициентът</w:t>
      </w:r>
      <w:r w:rsidR="00453BF2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533A90" w:rsidRPr="0066795C" w:rsidRDefault="002E3498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A529C0">
        <w:rPr>
          <w:iCs/>
          <w:szCs w:val="24"/>
          <w:lang w:val="bg-BG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:rsidR="00CE708F" w:rsidRPr="0066795C" w:rsidRDefault="00533A9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като намалява </w:t>
      </w:r>
      <w:r w:rsidRPr="0066795C">
        <w:rPr>
          <w:rFonts w:cs="Times New Roman"/>
          <w:szCs w:val="24"/>
          <w:lang w:val="bg-BG"/>
        </w:rPr>
        <w:lastRenderedPageBreak/>
        <w:t>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>помощта 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proofErr w:type="spellStart"/>
      <w:r w:rsidRPr="0066795C">
        <w:rPr>
          <w:rFonts w:cs="Times New Roman"/>
          <w:szCs w:val="24"/>
          <w:lang w:val="bg-BG"/>
        </w:rPr>
        <w:t>незапочване</w:t>
      </w:r>
      <w:proofErr w:type="spellEnd"/>
      <w:r w:rsidRPr="0066795C">
        <w:rPr>
          <w:rFonts w:cs="Times New Roman"/>
          <w:szCs w:val="24"/>
          <w:lang w:val="bg-BG"/>
        </w:rPr>
        <w:t xml:space="preserve">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36319E">
        <w:rPr>
          <w:rFonts w:cs="Times New Roman"/>
          <w:szCs w:val="24"/>
          <w:lang w:val="bg-BG"/>
        </w:rPr>
        <w:t>2</w:t>
      </w:r>
      <w:r w:rsidR="000747C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FB108B">
        <w:rPr>
          <w:rFonts w:cs="Times New Roman"/>
          <w:szCs w:val="24"/>
          <w:lang w:val="bg-BG"/>
        </w:rPr>
        <w:t>2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:rsidR="0066458C" w:rsidRPr="0066795C" w:rsidRDefault="0066458C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5 от </w:t>
      </w:r>
      <w:r w:rsidR="0063225D">
        <w:rPr>
          <w:rFonts w:cs="Times New Roman"/>
          <w:szCs w:val="24"/>
          <w:lang w:val="bg-BG"/>
        </w:rPr>
        <w:t>ЗУСЕФСУ</w:t>
      </w:r>
      <w:r w:rsidRPr="0066795C">
        <w:rPr>
          <w:rFonts w:cs="Times New Roman"/>
          <w:szCs w:val="24"/>
          <w:lang w:val="bg-BG"/>
        </w:rPr>
        <w:t>.</w:t>
      </w:r>
    </w:p>
    <w:p w:rsidR="0066458C" w:rsidRPr="0066795C" w:rsidRDefault="0066458C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66795C" w:rsidRDefault="00CE708F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2A42F5" w:rsidRPr="0066795C" w:rsidRDefault="00CE708F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246C3" w:rsidRPr="0066795C" w:rsidRDefault="007246C3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7F5C65" w:rsidRPr="0066795C" w:rsidRDefault="002A42F5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7246C3" w:rsidRPr="0066795C">
        <w:rPr>
          <w:rFonts w:cs="Times New Roman"/>
          <w:iCs/>
          <w:sz w:val="24"/>
          <w:szCs w:val="24"/>
          <w:lang w:val="bg-BG"/>
        </w:rPr>
        <w:t>3</w:t>
      </w:r>
      <w:r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правила за прилагането на Регламент (ЕС) № 1306/2013 на Европейския </w:t>
      </w:r>
      <w:r w:rsidR="003E4C57" w:rsidRPr="0066795C">
        <w:rPr>
          <w:rFonts w:cs="Times New Roman"/>
          <w:iCs/>
          <w:sz w:val="24"/>
          <w:szCs w:val="24"/>
          <w:lang w:val="bg-BG"/>
        </w:rPr>
        <w:lastRenderedPageBreak/>
        <w:t>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:rsidR="008F5DC0" w:rsidRPr="0066795C" w:rsidRDefault="008F5DC0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66795C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66795C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66795C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66795C" w:rsidRDefault="002A42F5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ако има </w:t>
      </w:r>
      <w:r w:rsidR="00220266" w:rsidRPr="0066795C">
        <w:rPr>
          <w:rFonts w:cs="Times New Roman"/>
          <w:iCs/>
          <w:sz w:val="24"/>
          <w:szCs w:val="24"/>
          <w:lang w:val="bg-BG"/>
        </w:rPr>
        <w:t>так</w:t>
      </w:r>
      <w:r w:rsidR="00220266">
        <w:rPr>
          <w:rFonts w:cs="Times New Roman"/>
          <w:iCs/>
          <w:sz w:val="24"/>
          <w:szCs w:val="24"/>
          <w:lang w:val="bg-BG"/>
        </w:rPr>
        <w:t>о</w:t>
      </w:r>
      <w:r w:rsidR="00220266" w:rsidRPr="0066795C">
        <w:rPr>
          <w:rFonts w:cs="Times New Roman"/>
          <w:iCs/>
          <w:sz w:val="24"/>
          <w:szCs w:val="24"/>
          <w:lang w:val="bg-BG"/>
        </w:rPr>
        <w:t>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</w:t>
      </w:r>
      <w:r w:rsidR="002A42F5" w:rsidRPr="002B2864">
        <w:rPr>
          <w:rFonts w:cs="Times New Roman"/>
          <w:szCs w:val="24"/>
          <w:lang w:val="bg-BG"/>
        </w:rPr>
        <w:t xml:space="preserve">чл. </w:t>
      </w:r>
      <w:r w:rsidR="00CB634E" w:rsidRPr="002B2864">
        <w:rPr>
          <w:rFonts w:cs="Times New Roman"/>
          <w:szCs w:val="24"/>
          <w:lang w:val="bg-BG"/>
        </w:rPr>
        <w:t>5</w:t>
      </w:r>
      <w:r w:rsidR="002A42F5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както и когато</w:t>
      </w:r>
      <w:r w:rsidR="002A42F5" w:rsidRPr="002B2864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2B2864">
        <w:rPr>
          <w:rFonts w:cs="Times New Roman"/>
          <w:szCs w:val="24"/>
          <w:lang w:val="bg-BG"/>
        </w:rPr>
        <w:t>надлежни доказателства за</w:t>
      </w:r>
      <w:r w:rsidR="00951957" w:rsidRPr="002B2864">
        <w:rPr>
          <w:rFonts w:cs="Times New Roman"/>
          <w:szCs w:val="24"/>
          <w:lang w:val="bg-BG"/>
        </w:rPr>
        <w:t xml:space="preserve"> </w:t>
      </w:r>
      <w:r w:rsidRPr="002B2864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2B2864">
        <w:rPr>
          <w:rFonts w:cs="Times New Roman"/>
          <w:szCs w:val="24"/>
          <w:lang w:val="bg-BG"/>
        </w:rPr>
        <w:t xml:space="preserve"> в срока по чл. </w:t>
      </w:r>
      <w:r w:rsidR="00CB634E" w:rsidRPr="002B2864">
        <w:rPr>
          <w:rFonts w:cs="Times New Roman"/>
          <w:szCs w:val="24"/>
          <w:lang w:val="bg-BG"/>
        </w:rPr>
        <w:t>5</w:t>
      </w:r>
      <w:r w:rsidR="00DF3736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той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:rsidR="002A42F5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:rsidR="002A42F5" w:rsidRPr="0066795C" w:rsidRDefault="002A42F5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220266">
        <w:rPr>
          <w:rFonts w:cs="Times New Roman"/>
          <w:iCs/>
          <w:szCs w:val="24"/>
          <w:lang w:val="bg-BG"/>
        </w:rPr>
        <w:t>8</w:t>
      </w:r>
      <w:r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37196D" w:rsidRPr="0066795C" w:rsidRDefault="00CE708F" w:rsidP="0022305F">
      <w:pPr>
        <w:spacing w:after="0" w:line="276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881BB6">
        <w:rPr>
          <w:iCs/>
        </w:rPr>
        <w:t xml:space="preserve"> </w:t>
      </w:r>
      <w:r w:rsidR="0037196D" w:rsidRPr="0066795C">
        <w:rPr>
          <w:iCs/>
        </w:rPr>
        <w:t>27, ал.</w:t>
      </w:r>
      <w:r w:rsidR="00881BB6">
        <w:rPr>
          <w:iCs/>
        </w:rPr>
        <w:t xml:space="preserve"> </w:t>
      </w:r>
      <w:r w:rsidR="0037196D" w:rsidRPr="0066795C">
        <w:rPr>
          <w:iCs/>
        </w:rPr>
        <w:t xml:space="preserve">9 от ЗПЗП. 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b/>
        </w:rPr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Pr="0066795C">
        <w:rPr>
          <w:rFonts w:eastAsia="Times New Roman"/>
          <w:iCs/>
          <w:lang w:eastAsia="ar-SA"/>
        </w:rPr>
        <w:t>В случай</w:t>
      </w:r>
      <w:r w:rsidRPr="0066795C">
        <w:rPr>
          <w:rFonts w:eastAsia="Times New Roman"/>
          <w:lang w:eastAsia="bg-BG"/>
        </w:rPr>
        <w:t xml:space="preserve">, че </w:t>
      </w:r>
      <w:r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66795C">
        <w:rPr>
          <w:rFonts w:eastAsia="Times New Roman"/>
          <w:i/>
          <w:lang w:eastAsia="bg-BG"/>
        </w:rPr>
        <w:t>доброволно възстановяване</w:t>
      </w:r>
      <w:r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Pr="0066795C">
        <w:rPr>
          <w:rFonts w:eastAsia="Times New Roman"/>
          <w:lang w:eastAsia="bg-BG"/>
        </w:rPr>
        <w:t xml:space="preserve"> проект. </w:t>
      </w:r>
      <w:r w:rsidRPr="0066795C">
        <w:rPr>
          <w:b/>
        </w:rPr>
        <w:t xml:space="preserve">Фондът </w:t>
      </w:r>
      <w:r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66795C">
        <w:rPr>
          <w:b/>
        </w:rPr>
        <w:t>Бенефициента,</w:t>
      </w:r>
      <w:r w:rsidRPr="0066795C">
        <w:t xml:space="preserve"> включително от други действащи договори, сключени между страните или произтичащи от заявено финансово </w:t>
      </w:r>
      <w:r w:rsidRPr="0066795C">
        <w:lastRenderedPageBreak/>
        <w:t xml:space="preserve">подпомагане от </w:t>
      </w:r>
      <w:r w:rsidRPr="0066795C">
        <w:rPr>
          <w:b/>
        </w:rPr>
        <w:t>Бенефициента</w:t>
      </w:r>
      <w:r w:rsidRPr="0066795C">
        <w:t xml:space="preserve"> по други схеми, мерки или програми, администрирани от </w:t>
      </w:r>
      <w:r w:rsidRPr="0066795C">
        <w:rPr>
          <w:b/>
        </w:rPr>
        <w:t>Фонда</w:t>
      </w:r>
      <w:r w:rsidRPr="0066795C">
        <w:t>.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Pr="0066795C">
        <w:rPr>
          <w:rFonts w:eastAsia="Times New Roman"/>
          <w:iCs/>
          <w:lang w:eastAsia="ar-SA"/>
        </w:rPr>
        <w:t>Във всички</w:t>
      </w:r>
      <w:r w:rsidRPr="0066795C">
        <w:t xml:space="preserve"> случаи, когато е налице валидно обезпечение на подлежащото на възстановяване авансово плащане, </w:t>
      </w:r>
      <w:r w:rsidRPr="0066795C">
        <w:rPr>
          <w:b/>
        </w:rPr>
        <w:t>Фондът</w:t>
      </w:r>
      <w:r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Pr="0066795C">
        <w:t>полза обезпечения</w:t>
      </w:r>
      <w:r w:rsidR="00D1475E" w:rsidRPr="0066795C">
        <w:t>.</w:t>
      </w:r>
    </w:p>
    <w:p w:rsidR="002A42F5" w:rsidRPr="0066795C" w:rsidRDefault="002A42F5" w:rsidP="0022305F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Pr="0066795C">
        <w:t>принудително събиране чрез Националната агенция за приходите.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66795C" w:rsidRDefault="00CE708F" w:rsidP="0022305F">
      <w:pPr>
        <w:spacing w:after="0" w:line="276" w:lineRule="auto"/>
        <w:ind w:firstLine="709"/>
        <w:jc w:val="both"/>
      </w:pP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:rsidR="00CE708F" w:rsidRPr="0066795C" w:rsidRDefault="00CE708F" w:rsidP="0022305F">
      <w:pPr>
        <w:spacing w:after="0" w:line="276" w:lineRule="auto"/>
        <w:ind w:firstLine="709"/>
        <w:jc w:val="both"/>
      </w:pPr>
      <w:r w:rsidRPr="0066795C"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:rsidR="00335D03" w:rsidRPr="0066795C" w:rsidRDefault="00335D03" w:rsidP="0022305F">
      <w:pPr>
        <w:spacing w:after="0" w:line="276" w:lineRule="auto"/>
        <w:jc w:val="both"/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:rsidR="00DC6117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:rsidR="00DC6117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:rsidR="00CE708F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2A42F5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C8501A">
        <w:rPr>
          <w:rFonts w:cs="Times New Roman"/>
          <w:szCs w:val="24"/>
          <w:lang w:val="bg-BG"/>
        </w:rPr>
        <w:t>2</w:t>
      </w:r>
      <w:r w:rsidR="00256C7C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</w:t>
      </w:r>
      <w:r w:rsidR="00CE708F" w:rsidRPr="0066795C">
        <w:rPr>
          <w:rFonts w:cs="Times New Roman"/>
          <w:szCs w:val="24"/>
          <w:lang w:val="bg-BG"/>
        </w:rPr>
        <w:lastRenderedPageBreak/>
        <w:t xml:space="preserve">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</w:t>
      </w:r>
      <w:r w:rsidR="003463A5">
        <w:rPr>
          <w:rFonts w:cs="Times New Roman"/>
          <w:szCs w:val="24"/>
          <w:lang w:val="bg-BG"/>
        </w:rPr>
        <w:t>окончателно</w:t>
      </w:r>
      <w:r w:rsidR="003463A5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Pr="0066795C" w:rsidRDefault="00DC6117" w:rsidP="0022305F">
      <w:pPr>
        <w:spacing w:after="0" w:line="276" w:lineRule="auto"/>
        <w:ind w:firstLine="720"/>
        <w:jc w:val="both"/>
        <w:rPr>
          <w:rFonts w:eastAsia="Times New Roman"/>
          <w:bCs/>
        </w:rPr>
      </w:pPr>
      <w:r w:rsidRPr="0066795C">
        <w:t>д</w:t>
      </w:r>
      <w:r w:rsidR="002A42F5" w:rsidRPr="0066795C">
        <w:t xml:space="preserve">/ </w:t>
      </w:r>
      <w:r w:rsidR="00F34F76" w:rsidRPr="0066795C">
        <w:t>„</w:t>
      </w:r>
      <w:r w:rsidR="002A42F5"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="002A42F5"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A529C0">
        <w:rPr>
          <w:rFonts w:eastAsiaTheme="majorEastAsia"/>
          <w:b/>
          <w:bCs/>
          <w:szCs w:val="28"/>
        </w:rPr>
        <w:t>4</w:t>
      </w:r>
      <w:r w:rsidR="00C90162" w:rsidRPr="0066795C">
        <w:rPr>
          <w:rFonts w:eastAsiaTheme="majorEastAsia"/>
          <w:b/>
          <w:bCs/>
          <w:szCs w:val="28"/>
        </w:rPr>
        <w:t>.</w:t>
      </w:r>
      <w:r w:rsidR="00220266" w:rsidRPr="0066795C">
        <w:rPr>
          <w:rFonts w:eastAsiaTheme="majorEastAsia"/>
          <w:b/>
          <w:bCs/>
          <w:szCs w:val="28"/>
        </w:rPr>
        <w:t>0</w:t>
      </w:r>
      <w:r w:rsidR="00220266">
        <w:rPr>
          <w:rFonts w:eastAsiaTheme="majorEastAsia"/>
          <w:b/>
          <w:bCs/>
          <w:szCs w:val="28"/>
        </w:rPr>
        <w:t>17</w:t>
      </w:r>
      <w:r w:rsidR="00220266" w:rsidRPr="0066795C">
        <w:rPr>
          <w:rFonts w:eastAsiaTheme="majorEastAsia"/>
          <w:b/>
          <w:bCs/>
          <w:szCs w:val="28"/>
        </w:rPr>
        <w:t xml:space="preserve"> </w:t>
      </w:r>
      <w:r w:rsidR="002A42F5"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="002A42F5" w:rsidRPr="0066795C">
        <w:rPr>
          <w:rFonts w:eastAsia="Times New Roman"/>
          <w:bCs/>
        </w:rPr>
        <w:t xml:space="preserve"> към Заповед № .................. (</w:t>
      </w:r>
      <w:r w:rsidR="002A42F5" w:rsidRPr="0066795C">
        <w:rPr>
          <w:rFonts w:eastAsia="Times New Roman"/>
          <w:bCs/>
          <w:i/>
        </w:rPr>
        <w:t xml:space="preserve">посочва се заповедта за обявяване на съответния прием по </w:t>
      </w:r>
      <w:proofErr w:type="spellStart"/>
      <w:r w:rsidR="002A42F5" w:rsidRPr="0066795C">
        <w:rPr>
          <w:rFonts w:eastAsia="Times New Roman"/>
          <w:bCs/>
          <w:i/>
        </w:rPr>
        <w:t>подмярката</w:t>
      </w:r>
      <w:proofErr w:type="spellEnd"/>
      <w:r w:rsidR="002A42F5" w:rsidRPr="0066795C">
        <w:rPr>
          <w:rFonts w:eastAsia="Times New Roman"/>
          <w:bCs/>
          <w:i/>
        </w:rPr>
        <w:t xml:space="preserve"> и утвърждаване на до</w:t>
      </w:r>
      <w:r w:rsidR="008847BE" w:rsidRPr="0066795C">
        <w:rPr>
          <w:rFonts w:eastAsia="Times New Roman"/>
          <w:bCs/>
          <w:i/>
        </w:rPr>
        <w:t xml:space="preserve">кументите по чл. 26 от </w:t>
      </w:r>
      <w:r w:rsidR="0063225D">
        <w:rPr>
          <w:rFonts w:eastAsia="Times New Roman"/>
          <w:bCs/>
          <w:i/>
        </w:rPr>
        <w:t>ЗУСЕФСУ</w:t>
      </w:r>
      <w:r w:rsidR="008847BE" w:rsidRPr="0066795C">
        <w:rPr>
          <w:rFonts w:eastAsia="Times New Roman"/>
          <w:bCs/>
        </w:rPr>
        <w:t>);</w:t>
      </w:r>
    </w:p>
    <w:p w:rsidR="00DC6117" w:rsidRPr="0066795C" w:rsidRDefault="00DC6117" w:rsidP="0022305F">
      <w:pPr>
        <w:spacing w:after="0" w:line="276" w:lineRule="auto"/>
        <w:ind w:firstLine="720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66795C">
        <w:rPr>
          <w:rFonts w:eastAsia="Times New Roman"/>
          <w:bCs/>
        </w:rPr>
        <w:t>заприходен</w:t>
      </w:r>
      <w:proofErr w:type="spellEnd"/>
      <w:r w:rsidRPr="0066795C">
        <w:rPr>
          <w:rFonts w:eastAsia="Times New Roman"/>
          <w:bCs/>
        </w:rPr>
        <w:t xml:space="preserve">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:rsidR="008847BE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:rsidR="002A42F5" w:rsidRPr="0066795C" w:rsidRDefault="00CE708F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</w:t>
      </w:r>
      <w:r w:rsidR="0063225D">
        <w:rPr>
          <w:snapToGrid w:val="0"/>
        </w:rPr>
        <w:t>ЗУСЕФСУ</w:t>
      </w:r>
      <w:r w:rsidR="002A42F5" w:rsidRPr="0066795C">
        <w:rPr>
          <w:snapToGrid w:val="0"/>
        </w:rPr>
        <w:t xml:space="preserve"> и актовете по неговото прилагане, както и Условията за изпълнение.</w:t>
      </w:r>
    </w:p>
    <w:p w:rsidR="002A42F5" w:rsidRPr="0066795C" w:rsidRDefault="002A42F5" w:rsidP="0022305F">
      <w:pPr>
        <w:spacing w:after="0" w:line="276" w:lineRule="auto"/>
        <w:ind w:firstLine="709"/>
        <w:jc w:val="both"/>
      </w:pPr>
      <w:r w:rsidRPr="0066795C"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>.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………………………………… (посочва се BIC КОД)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………………………………… (посочва се банковата сметка в левове - IBAN)</w:t>
      </w:r>
    </w:p>
    <w:p w:rsidR="00A83B51" w:rsidRPr="0066795C" w:rsidRDefault="00220EC5" w:rsidP="0022305F">
      <w:pPr>
        <w:spacing w:after="0" w:line="276" w:lineRule="auto"/>
        <w:ind w:firstLine="709"/>
        <w:jc w:val="both"/>
      </w:pPr>
      <w:r w:rsidRPr="0066795C">
        <w:rPr>
          <w:b/>
        </w:rPr>
        <w:t>Чл. 2</w:t>
      </w:r>
      <w:r w:rsidR="00EA4EC9" w:rsidRPr="0066795C">
        <w:rPr>
          <w:b/>
        </w:rPr>
        <w:t>5</w:t>
      </w:r>
      <w:r w:rsidRPr="0066795C">
        <w:t xml:space="preserve">. </w:t>
      </w:r>
      <w:r w:rsidR="00D97C71" w:rsidRPr="0066795C">
        <w:t xml:space="preserve">Когато </w:t>
      </w:r>
      <w:r w:rsidRPr="0066795C">
        <w:t>по повод изпълнението на настоящия договор</w:t>
      </w:r>
      <w:r w:rsidR="00D164EC" w:rsidRPr="0066795C">
        <w:t>,</w:t>
      </w:r>
      <w:r w:rsidRPr="0066795C">
        <w:t xml:space="preserve"> </w:t>
      </w:r>
      <w:r w:rsidRPr="0066795C">
        <w:rPr>
          <w:b/>
        </w:rPr>
        <w:t>Бенефициентът</w:t>
      </w:r>
      <w:r w:rsidRPr="0066795C">
        <w:t xml:space="preserve"> се пр</w:t>
      </w:r>
      <w:r w:rsidR="00D97C71"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="00D97C71" w:rsidRPr="0066795C">
        <w:t xml:space="preserve">да е </w:t>
      </w:r>
      <w:r w:rsidR="00D164EC" w:rsidRPr="0066795C">
        <w:t>с</w:t>
      </w:r>
      <w:r w:rsidR="00D97C71" w:rsidRPr="0066795C">
        <w:t xml:space="preserve"> изрично нотариално заверено пълномощно. </w:t>
      </w:r>
    </w:p>
    <w:p w:rsidR="00A4201E" w:rsidRPr="0066795C" w:rsidRDefault="002A42F5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6977B7">
        <w:rPr>
          <w:snapToGrid w:val="0"/>
        </w:rPr>
        <w:t>,</w:t>
      </w:r>
      <w:r w:rsidR="006977B7" w:rsidRPr="000B197E">
        <w:rPr>
          <w:i/>
        </w:rPr>
        <w:t xml:space="preserve"> </w:t>
      </w:r>
      <w:r w:rsidR="006977B7" w:rsidRPr="00C91D9C">
        <w:rPr>
          <w:i/>
        </w:rPr>
        <w:t>налични в електронен вариант в ИСУН 2020</w:t>
      </w:r>
      <w:r w:rsidR="00B23871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 xml:space="preserve">езвъзмездната финансова помощ (одобрен бюджет на </w:t>
      </w:r>
      <w:r w:rsidR="00E375A3" w:rsidRPr="0066795C">
        <w:rPr>
          <w:lang w:eastAsia="fr-FR"/>
        </w:rPr>
        <w:lastRenderedPageBreak/>
        <w:t>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:rsidR="00CE708F" w:rsidRPr="0066795C" w:rsidRDefault="003F0E31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6977B7">
        <w:rPr>
          <w:snapToGrid w:val="0"/>
        </w:rPr>
        <w:t>,</w:t>
      </w:r>
      <w:r w:rsidR="006977B7" w:rsidRPr="000B197E">
        <w:rPr>
          <w:i/>
        </w:rPr>
        <w:t xml:space="preserve"> </w:t>
      </w:r>
      <w:r w:rsidR="006977B7" w:rsidRPr="00C91D9C">
        <w:rPr>
          <w:i/>
        </w:rPr>
        <w:t>налични в електронен вариант в ИСУН 2020</w:t>
      </w:r>
      <w:r w:rsidR="00DF2564" w:rsidRPr="0066795C">
        <w:rPr>
          <w:snapToGrid w:val="0"/>
        </w:rPr>
        <w:t>;</w:t>
      </w:r>
    </w:p>
    <w:p w:rsidR="0028258D" w:rsidRPr="0028258D" w:rsidRDefault="00220266" w:rsidP="0022305F">
      <w:pPr>
        <w:spacing w:after="0" w:line="276" w:lineRule="auto"/>
        <w:ind w:firstLine="720"/>
        <w:jc w:val="both"/>
        <w:rPr>
          <w:b/>
        </w:rPr>
      </w:pPr>
      <w:r>
        <w:rPr>
          <w:b/>
        </w:rPr>
        <w:t>6</w:t>
      </w:r>
      <w:r w:rsidR="0028258D" w:rsidRPr="0028258D">
        <w:rPr>
          <w:b/>
        </w:rPr>
        <w:t xml:space="preserve">. Приложение № </w:t>
      </w:r>
      <w:r>
        <w:rPr>
          <w:b/>
        </w:rPr>
        <w:t>6</w:t>
      </w:r>
      <w:r w:rsidRPr="0028258D">
        <w:rPr>
          <w:b/>
        </w:rPr>
        <w:t xml:space="preserve"> </w:t>
      </w:r>
      <w:r w:rsidR="0028258D" w:rsidRPr="0028258D">
        <w:rPr>
          <w:b/>
        </w:rPr>
        <w:t xml:space="preserve">- „Количествено-стойностна сметка“ и/или „Технически спецификации на строително-монтажните работи, оборудване и/или обзавеждане“ </w:t>
      </w:r>
    </w:p>
    <w:p w:rsidR="00AE0BC1" w:rsidRDefault="00220266" w:rsidP="0022305F">
      <w:pPr>
        <w:pStyle w:val="BodyText"/>
        <w:spacing w:line="276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:rsidR="006B559A" w:rsidRDefault="006B559A" w:rsidP="0022305F">
      <w:pPr>
        <w:pStyle w:val="BodyText"/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</w:p>
    <w:p w:rsidR="00A4201E" w:rsidRPr="0066795C" w:rsidRDefault="006977B7" w:rsidP="0022305F">
      <w:pPr>
        <w:pStyle w:val="BodyText"/>
        <w:spacing w:line="276" w:lineRule="auto"/>
        <w:ind w:firstLine="709"/>
        <w:rPr>
          <w:rFonts w:cs="Times New Roman"/>
          <w:szCs w:val="24"/>
          <w:lang w:val="bg-BG"/>
        </w:rPr>
      </w:pPr>
      <w:r w:rsidRPr="00B05112">
        <w:rPr>
          <w:rFonts w:cs="Times New Roman"/>
          <w:snapToGrid w:val="0"/>
          <w:szCs w:val="24"/>
          <w:lang w:val="bg-BG"/>
        </w:rPr>
        <w:t xml:space="preserve">Настоящият договор е съставен като електронен документ и </w:t>
      </w:r>
      <w:r w:rsidR="006B559A">
        <w:rPr>
          <w:rFonts w:cs="Times New Roman"/>
          <w:snapToGrid w:val="0"/>
          <w:szCs w:val="24"/>
          <w:lang w:val="bg-BG"/>
        </w:rPr>
        <w:t xml:space="preserve">е </w:t>
      </w:r>
      <w:r w:rsidRPr="00B05112">
        <w:rPr>
          <w:rFonts w:cs="Times New Roman"/>
          <w:snapToGrid w:val="0"/>
          <w:szCs w:val="24"/>
          <w:lang w:val="bg-BG"/>
        </w:rPr>
        <w:t>подписан с електронни подписи в съответствие със Закона за електронния документ и електронните удостоверителни услуги. В този случай, договорът се счита за сключен от датата на подписването му от страна на Държавен фонд „Земеделие“.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Pr="0066795C" w:rsidRDefault="00D27DE7" w:rsidP="0022305F">
      <w:pPr>
        <w:spacing w:after="0" w:line="276" w:lineRule="auto"/>
        <w:ind w:firstLine="720"/>
        <w:jc w:val="both"/>
        <w:rPr>
          <w:snapToGrid w:val="0"/>
        </w:rPr>
      </w:pPr>
    </w:p>
    <w:p w:rsidR="002A3D7B" w:rsidRPr="00A529C0" w:rsidRDefault="002A3D7B" w:rsidP="0022305F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>
        <w:trPr>
          <w:trHeight w:val="2473"/>
        </w:trPr>
        <w:tc>
          <w:tcPr>
            <w:tcW w:w="4608" w:type="dxa"/>
          </w:tcPr>
          <w:p w:rsidR="00A4201E" w:rsidRPr="0066795C" w:rsidRDefault="00CF7120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:rsidR="00A4201E" w:rsidRPr="0066795C" w:rsidRDefault="00CF7120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:rsidR="006B559A" w:rsidRDefault="00591E87" w:rsidP="0022305F">
            <w:pPr>
              <w:spacing w:after="0" w:line="276" w:lineRule="auto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E00C346E-65DE-447A-A4C4-E614059B7845}" provid="{00000000-0000-0000-0000-000000000000}" o:suggestedsigner="име и фамилия" o:suggestedsigner2=" длъжност" issignatureline="t"/>
                </v:shape>
              </w:pict>
            </w:r>
          </w:p>
          <w:p w:rsidR="00A4201E" w:rsidRPr="0066795C" w:rsidRDefault="00591E87" w:rsidP="0022305F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7F684D0A-1A74-4F3B-9E1D-ECC7CF8DFD8F}" provid="{00000000-0000-0000-0000-000000000000}" o:suggestedsigner="име и фамилия на лице с право на втори подпис" o:suggestedsigner2=" длъжност" issignatureline="t"/>
                </v:shape>
              </w:pict>
            </w:r>
          </w:p>
        </w:tc>
        <w:tc>
          <w:tcPr>
            <w:tcW w:w="4498" w:type="dxa"/>
          </w:tcPr>
          <w:p w:rsidR="00A4201E" w:rsidRPr="0066795C" w:rsidRDefault="00A4201E" w:rsidP="0022305F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За БЕНЕФИЦИЕНТА:</w:t>
            </w:r>
          </w:p>
          <w:p w:rsidR="00A4201E" w:rsidRPr="0066795C" w:rsidRDefault="00A4201E" w:rsidP="0022305F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6B559A" w:rsidRDefault="00A4201E" w:rsidP="0022305F">
            <w:pPr>
              <w:spacing w:after="0" w:line="276" w:lineRule="auto"/>
              <w:ind w:left="176" w:firstLine="144"/>
              <w:jc w:val="both"/>
              <w:rPr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</w:t>
            </w:r>
            <w:r w:rsidR="00591E87">
              <w:rPr>
                <w:iCs/>
                <w:snapToGrid w:val="0"/>
              </w:rPr>
              <w:pict>
                <v:shape id="_x0000_i1027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99F47C24-02E1-49FB-B254-8A954E2955D6}" provid="{00000000-0000-0000-0000-000000000000}" o:suggestedsigner="име и фамилия" o:suggestedsigner2=" длъжност" issignatureline="t"/>
                </v:shape>
              </w:pict>
            </w:r>
          </w:p>
          <w:p w:rsidR="00A4201E" w:rsidRPr="0066795C" w:rsidRDefault="00591E87" w:rsidP="0022305F">
            <w:pPr>
              <w:spacing w:after="0" w:line="276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 id="_x0000_i1028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1AF183EE-69DC-44E6-B0EE-E88A3E378379}" provid="{00000000-0000-0000-0000-000000000000}" o:suggestedsigner="име и фамилия на лице с право на втори подпис - ако е приложимо" o:suggestedsigner2=" длъжност" o:suggestedsigneremail="ако е приложимо" issignatureline="t"/>
                </v:shape>
              </w:pict>
            </w:r>
          </w:p>
        </w:tc>
      </w:tr>
    </w:tbl>
    <w:p w:rsidR="00AA467C" w:rsidRPr="0066795C" w:rsidRDefault="00AA467C" w:rsidP="0022305F">
      <w:pPr>
        <w:spacing w:after="0" w:line="276" w:lineRule="auto"/>
        <w:jc w:val="both"/>
      </w:pPr>
    </w:p>
    <w:sectPr w:rsidR="00AA467C" w:rsidRPr="0066795C" w:rsidSect="0022305F">
      <w:headerReference w:type="default" r:id="rId11"/>
      <w:footerReference w:type="default" r:id="rId12"/>
      <w:pgSz w:w="11906" w:h="16838"/>
      <w:pgMar w:top="1135" w:right="1133" w:bottom="709" w:left="1134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87" w:rsidRDefault="00591E87" w:rsidP="004B466E">
      <w:pPr>
        <w:spacing w:after="0" w:line="240" w:lineRule="auto"/>
      </w:pPr>
      <w:r>
        <w:separator/>
      </w:r>
    </w:p>
  </w:endnote>
  <w:endnote w:type="continuationSeparator" w:id="0">
    <w:p w:rsidR="00591E87" w:rsidRDefault="00591E8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405FDA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87" w:rsidRDefault="00591E87" w:rsidP="004B466E">
      <w:pPr>
        <w:spacing w:after="0" w:line="240" w:lineRule="auto"/>
      </w:pPr>
      <w:r>
        <w:separator/>
      </w:r>
    </w:p>
  </w:footnote>
  <w:footnote w:type="continuationSeparator" w:id="0">
    <w:p w:rsidR="00591E87" w:rsidRDefault="00591E87" w:rsidP="004B466E">
      <w:pPr>
        <w:spacing w:after="0" w:line="240" w:lineRule="auto"/>
      </w:pPr>
      <w:r>
        <w:continuationSeparator/>
      </w:r>
    </w:p>
  </w:footnote>
  <w:footnote w:id="1">
    <w:p w:rsidR="00A73949" w:rsidRPr="00EF5744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E82BC8" w:rsidRPr="005C4239">
        <w:rPr>
          <w:color w:val="000000" w:themeColor="text1"/>
        </w:rPr>
        <w:t>0</w:t>
      </w:r>
      <w:r w:rsidR="00E82BC8">
        <w:rPr>
          <w:color w:val="000000" w:themeColor="text1"/>
          <w:lang w:val="en-US"/>
        </w:rPr>
        <w:t>1</w:t>
      </w:r>
      <w:r w:rsidR="00E82BC8">
        <w:rPr>
          <w:color w:val="000000" w:themeColor="text1"/>
        </w:rPr>
        <w:t>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07917"/>
    <w:rsid w:val="000104B7"/>
    <w:rsid w:val="000119DF"/>
    <w:rsid w:val="00013A14"/>
    <w:rsid w:val="000169F4"/>
    <w:rsid w:val="00016AB3"/>
    <w:rsid w:val="00017843"/>
    <w:rsid w:val="000244DD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2BB7"/>
    <w:rsid w:val="0007323B"/>
    <w:rsid w:val="000747C7"/>
    <w:rsid w:val="00075546"/>
    <w:rsid w:val="000778E4"/>
    <w:rsid w:val="00077BB1"/>
    <w:rsid w:val="0008172A"/>
    <w:rsid w:val="00082C63"/>
    <w:rsid w:val="00086039"/>
    <w:rsid w:val="000860BA"/>
    <w:rsid w:val="000872B6"/>
    <w:rsid w:val="0009295E"/>
    <w:rsid w:val="00093AF8"/>
    <w:rsid w:val="00094AC4"/>
    <w:rsid w:val="00094DF0"/>
    <w:rsid w:val="000A14E9"/>
    <w:rsid w:val="000A2F04"/>
    <w:rsid w:val="000A6981"/>
    <w:rsid w:val="000A7562"/>
    <w:rsid w:val="000A782B"/>
    <w:rsid w:val="000B2BF1"/>
    <w:rsid w:val="000B3648"/>
    <w:rsid w:val="000B5BB0"/>
    <w:rsid w:val="000B6038"/>
    <w:rsid w:val="000B62FC"/>
    <w:rsid w:val="000B7660"/>
    <w:rsid w:val="000C292D"/>
    <w:rsid w:val="000C3E32"/>
    <w:rsid w:val="000C4F7C"/>
    <w:rsid w:val="000C56AA"/>
    <w:rsid w:val="000C7108"/>
    <w:rsid w:val="000C778D"/>
    <w:rsid w:val="000C7D6A"/>
    <w:rsid w:val="000D2791"/>
    <w:rsid w:val="000D4154"/>
    <w:rsid w:val="000D4B54"/>
    <w:rsid w:val="000D6B63"/>
    <w:rsid w:val="000D6E10"/>
    <w:rsid w:val="000D7B5A"/>
    <w:rsid w:val="000E2782"/>
    <w:rsid w:val="000E31E6"/>
    <w:rsid w:val="000E4640"/>
    <w:rsid w:val="000F02BB"/>
    <w:rsid w:val="000F0396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265A0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231A"/>
    <w:rsid w:val="00173D66"/>
    <w:rsid w:val="00176051"/>
    <w:rsid w:val="00181D06"/>
    <w:rsid w:val="0018314C"/>
    <w:rsid w:val="001928FC"/>
    <w:rsid w:val="00193D02"/>
    <w:rsid w:val="00193D08"/>
    <w:rsid w:val="00194D64"/>
    <w:rsid w:val="0019535A"/>
    <w:rsid w:val="001956F6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648A"/>
    <w:rsid w:val="001D0189"/>
    <w:rsid w:val="001D15E1"/>
    <w:rsid w:val="001D1A53"/>
    <w:rsid w:val="001D1BAC"/>
    <w:rsid w:val="001D4745"/>
    <w:rsid w:val="001E271B"/>
    <w:rsid w:val="001E2FD2"/>
    <w:rsid w:val="001E7CFF"/>
    <w:rsid w:val="001F1A98"/>
    <w:rsid w:val="001F2369"/>
    <w:rsid w:val="001F2C07"/>
    <w:rsid w:val="001F5112"/>
    <w:rsid w:val="001F5533"/>
    <w:rsid w:val="001F579C"/>
    <w:rsid w:val="001F774D"/>
    <w:rsid w:val="0020061D"/>
    <w:rsid w:val="002009C4"/>
    <w:rsid w:val="002064E0"/>
    <w:rsid w:val="00206CEE"/>
    <w:rsid w:val="002076F8"/>
    <w:rsid w:val="00207A93"/>
    <w:rsid w:val="002103C1"/>
    <w:rsid w:val="002108B5"/>
    <w:rsid w:val="00210A5B"/>
    <w:rsid w:val="00212A4C"/>
    <w:rsid w:val="00212A9E"/>
    <w:rsid w:val="00212AD5"/>
    <w:rsid w:val="00215290"/>
    <w:rsid w:val="00220266"/>
    <w:rsid w:val="00220EC5"/>
    <w:rsid w:val="0022114A"/>
    <w:rsid w:val="0022305F"/>
    <w:rsid w:val="00226283"/>
    <w:rsid w:val="0023135F"/>
    <w:rsid w:val="002336FA"/>
    <w:rsid w:val="00233CE8"/>
    <w:rsid w:val="00234CD6"/>
    <w:rsid w:val="00235BF9"/>
    <w:rsid w:val="00236FD3"/>
    <w:rsid w:val="00241921"/>
    <w:rsid w:val="0024274D"/>
    <w:rsid w:val="0024452A"/>
    <w:rsid w:val="00247568"/>
    <w:rsid w:val="0025175F"/>
    <w:rsid w:val="002523C1"/>
    <w:rsid w:val="0025252C"/>
    <w:rsid w:val="00256C7C"/>
    <w:rsid w:val="00257AED"/>
    <w:rsid w:val="002607E8"/>
    <w:rsid w:val="00265B2A"/>
    <w:rsid w:val="0027573B"/>
    <w:rsid w:val="00275AC3"/>
    <w:rsid w:val="00277C8C"/>
    <w:rsid w:val="0028043E"/>
    <w:rsid w:val="0028258D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864"/>
    <w:rsid w:val="002B2ABF"/>
    <w:rsid w:val="002B3341"/>
    <w:rsid w:val="002B5B82"/>
    <w:rsid w:val="002B6C78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3764F"/>
    <w:rsid w:val="00343B9B"/>
    <w:rsid w:val="003442BD"/>
    <w:rsid w:val="003463A5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19E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357"/>
    <w:rsid w:val="00383410"/>
    <w:rsid w:val="00385CF0"/>
    <w:rsid w:val="003866E6"/>
    <w:rsid w:val="00386B8A"/>
    <w:rsid w:val="00387BE0"/>
    <w:rsid w:val="00390783"/>
    <w:rsid w:val="00391B0F"/>
    <w:rsid w:val="00392773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18D2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05FDA"/>
    <w:rsid w:val="00411BA3"/>
    <w:rsid w:val="00412762"/>
    <w:rsid w:val="00417BBC"/>
    <w:rsid w:val="00420E23"/>
    <w:rsid w:val="0042351F"/>
    <w:rsid w:val="0042460C"/>
    <w:rsid w:val="00424959"/>
    <w:rsid w:val="00424F79"/>
    <w:rsid w:val="004266D5"/>
    <w:rsid w:val="00426D94"/>
    <w:rsid w:val="00431E79"/>
    <w:rsid w:val="00432A40"/>
    <w:rsid w:val="00434A89"/>
    <w:rsid w:val="0043542E"/>
    <w:rsid w:val="00435C29"/>
    <w:rsid w:val="0044040E"/>
    <w:rsid w:val="0044275D"/>
    <w:rsid w:val="00445F0C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4E7"/>
    <w:rsid w:val="00464109"/>
    <w:rsid w:val="0046488F"/>
    <w:rsid w:val="00464C6A"/>
    <w:rsid w:val="0046547D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0AC2"/>
    <w:rsid w:val="00492B65"/>
    <w:rsid w:val="004950A0"/>
    <w:rsid w:val="00496903"/>
    <w:rsid w:val="004972CF"/>
    <w:rsid w:val="004A0D14"/>
    <w:rsid w:val="004A1583"/>
    <w:rsid w:val="004A1F3D"/>
    <w:rsid w:val="004A2066"/>
    <w:rsid w:val="004A36CE"/>
    <w:rsid w:val="004A3F47"/>
    <w:rsid w:val="004A4065"/>
    <w:rsid w:val="004A729E"/>
    <w:rsid w:val="004B0206"/>
    <w:rsid w:val="004B272B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53B3"/>
    <w:rsid w:val="005067C8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1C6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65EFB"/>
    <w:rsid w:val="00570602"/>
    <w:rsid w:val="005717EF"/>
    <w:rsid w:val="00573583"/>
    <w:rsid w:val="005739FE"/>
    <w:rsid w:val="00581C1B"/>
    <w:rsid w:val="00583005"/>
    <w:rsid w:val="00583CF8"/>
    <w:rsid w:val="00585D01"/>
    <w:rsid w:val="005914CE"/>
    <w:rsid w:val="00591E87"/>
    <w:rsid w:val="00592C9D"/>
    <w:rsid w:val="005931D9"/>
    <w:rsid w:val="00593472"/>
    <w:rsid w:val="00594113"/>
    <w:rsid w:val="005946E8"/>
    <w:rsid w:val="00595BD2"/>
    <w:rsid w:val="005A1BA4"/>
    <w:rsid w:val="005A5E0E"/>
    <w:rsid w:val="005A6732"/>
    <w:rsid w:val="005A74CC"/>
    <w:rsid w:val="005B17B8"/>
    <w:rsid w:val="005B2606"/>
    <w:rsid w:val="005B3263"/>
    <w:rsid w:val="005B3630"/>
    <w:rsid w:val="005B44EB"/>
    <w:rsid w:val="005B52E3"/>
    <w:rsid w:val="005B5FC0"/>
    <w:rsid w:val="005B6613"/>
    <w:rsid w:val="005C0318"/>
    <w:rsid w:val="005C246C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359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25D"/>
    <w:rsid w:val="00632308"/>
    <w:rsid w:val="00635F66"/>
    <w:rsid w:val="0063629F"/>
    <w:rsid w:val="00636796"/>
    <w:rsid w:val="00637823"/>
    <w:rsid w:val="00637B97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1523"/>
    <w:rsid w:val="006735E4"/>
    <w:rsid w:val="00673799"/>
    <w:rsid w:val="00675817"/>
    <w:rsid w:val="00676C8D"/>
    <w:rsid w:val="00677141"/>
    <w:rsid w:val="006805D2"/>
    <w:rsid w:val="0068509F"/>
    <w:rsid w:val="00687553"/>
    <w:rsid w:val="00694D03"/>
    <w:rsid w:val="0069665F"/>
    <w:rsid w:val="006977B7"/>
    <w:rsid w:val="006A24D0"/>
    <w:rsid w:val="006A4D7C"/>
    <w:rsid w:val="006A6A4B"/>
    <w:rsid w:val="006B1A09"/>
    <w:rsid w:val="006B27A8"/>
    <w:rsid w:val="006B3568"/>
    <w:rsid w:val="006B3694"/>
    <w:rsid w:val="006B559A"/>
    <w:rsid w:val="006B6C10"/>
    <w:rsid w:val="006C0303"/>
    <w:rsid w:val="006C0DC8"/>
    <w:rsid w:val="006C34B4"/>
    <w:rsid w:val="006C3C3F"/>
    <w:rsid w:val="006C743C"/>
    <w:rsid w:val="006D1124"/>
    <w:rsid w:val="006D37C0"/>
    <w:rsid w:val="006D55F7"/>
    <w:rsid w:val="006D7117"/>
    <w:rsid w:val="006E1CA8"/>
    <w:rsid w:val="006E2CE1"/>
    <w:rsid w:val="006E2D3C"/>
    <w:rsid w:val="006F0877"/>
    <w:rsid w:val="006F293B"/>
    <w:rsid w:val="006F6F18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3761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36CF1"/>
    <w:rsid w:val="00737A65"/>
    <w:rsid w:val="00740A9F"/>
    <w:rsid w:val="00747D5F"/>
    <w:rsid w:val="007512AD"/>
    <w:rsid w:val="00752B27"/>
    <w:rsid w:val="0075439F"/>
    <w:rsid w:val="00754936"/>
    <w:rsid w:val="00754B09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2A90"/>
    <w:rsid w:val="00774C14"/>
    <w:rsid w:val="0077710C"/>
    <w:rsid w:val="007771A4"/>
    <w:rsid w:val="00781991"/>
    <w:rsid w:val="00782CD0"/>
    <w:rsid w:val="00783007"/>
    <w:rsid w:val="00790032"/>
    <w:rsid w:val="00791100"/>
    <w:rsid w:val="0079209E"/>
    <w:rsid w:val="0079254C"/>
    <w:rsid w:val="007946A0"/>
    <w:rsid w:val="00795341"/>
    <w:rsid w:val="00795D78"/>
    <w:rsid w:val="007A1192"/>
    <w:rsid w:val="007A2AFB"/>
    <w:rsid w:val="007A3136"/>
    <w:rsid w:val="007A4845"/>
    <w:rsid w:val="007A5A4A"/>
    <w:rsid w:val="007A60A2"/>
    <w:rsid w:val="007A65F9"/>
    <w:rsid w:val="007A7575"/>
    <w:rsid w:val="007B146E"/>
    <w:rsid w:val="007B1A63"/>
    <w:rsid w:val="007B1E53"/>
    <w:rsid w:val="007B51CD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457A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140B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1B35"/>
    <w:rsid w:val="008536C8"/>
    <w:rsid w:val="00854C02"/>
    <w:rsid w:val="008576E2"/>
    <w:rsid w:val="00857C68"/>
    <w:rsid w:val="0086099E"/>
    <w:rsid w:val="00861263"/>
    <w:rsid w:val="008636D0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11CC"/>
    <w:rsid w:val="00881BB6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257A"/>
    <w:rsid w:val="008A3620"/>
    <w:rsid w:val="008A6EFC"/>
    <w:rsid w:val="008B023B"/>
    <w:rsid w:val="008B54AD"/>
    <w:rsid w:val="008B6349"/>
    <w:rsid w:val="008C02F3"/>
    <w:rsid w:val="008C0D9E"/>
    <w:rsid w:val="008C1826"/>
    <w:rsid w:val="008C1941"/>
    <w:rsid w:val="008C1CF3"/>
    <w:rsid w:val="008C1DCA"/>
    <w:rsid w:val="008C23E2"/>
    <w:rsid w:val="008C2BDE"/>
    <w:rsid w:val="008C609E"/>
    <w:rsid w:val="008C642B"/>
    <w:rsid w:val="008D1346"/>
    <w:rsid w:val="008D19CE"/>
    <w:rsid w:val="008D1EFE"/>
    <w:rsid w:val="008D2BE3"/>
    <w:rsid w:val="008D3010"/>
    <w:rsid w:val="008D78D3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2406"/>
    <w:rsid w:val="00904EC9"/>
    <w:rsid w:val="00905939"/>
    <w:rsid w:val="00910A69"/>
    <w:rsid w:val="00910FCA"/>
    <w:rsid w:val="00912874"/>
    <w:rsid w:val="00912910"/>
    <w:rsid w:val="00912E8C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B01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4BE9"/>
    <w:rsid w:val="009478FB"/>
    <w:rsid w:val="00951957"/>
    <w:rsid w:val="009529E2"/>
    <w:rsid w:val="0095657A"/>
    <w:rsid w:val="00956F61"/>
    <w:rsid w:val="00957CC3"/>
    <w:rsid w:val="00957D49"/>
    <w:rsid w:val="00961A73"/>
    <w:rsid w:val="00961F82"/>
    <w:rsid w:val="009707A7"/>
    <w:rsid w:val="0097175C"/>
    <w:rsid w:val="00971B3C"/>
    <w:rsid w:val="00973CC4"/>
    <w:rsid w:val="009746F9"/>
    <w:rsid w:val="009750AB"/>
    <w:rsid w:val="00977E45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6A66"/>
    <w:rsid w:val="00997E28"/>
    <w:rsid w:val="009A25EF"/>
    <w:rsid w:val="009A3D78"/>
    <w:rsid w:val="009A5277"/>
    <w:rsid w:val="009A6F31"/>
    <w:rsid w:val="009A7804"/>
    <w:rsid w:val="009B1B93"/>
    <w:rsid w:val="009B2A5E"/>
    <w:rsid w:val="009B6435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00F5"/>
    <w:rsid w:val="009E1D11"/>
    <w:rsid w:val="009E3283"/>
    <w:rsid w:val="009E3C9F"/>
    <w:rsid w:val="009E40EA"/>
    <w:rsid w:val="009E4943"/>
    <w:rsid w:val="009E6AE2"/>
    <w:rsid w:val="009F071C"/>
    <w:rsid w:val="009F0944"/>
    <w:rsid w:val="009F2253"/>
    <w:rsid w:val="009F3099"/>
    <w:rsid w:val="009F310B"/>
    <w:rsid w:val="009F490F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7BFF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DA"/>
    <w:rsid w:val="00A447E6"/>
    <w:rsid w:val="00A45BD0"/>
    <w:rsid w:val="00A46F29"/>
    <w:rsid w:val="00A46F6D"/>
    <w:rsid w:val="00A4787B"/>
    <w:rsid w:val="00A52087"/>
    <w:rsid w:val="00A529C0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23A8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A74D5"/>
    <w:rsid w:val="00AB183B"/>
    <w:rsid w:val="00AB1BC4"/>
    <w:rsid w:val="00AB36CB"/>
    <w:rsid w:val="00AB41DC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398"/>
    <w:rsid w:val="00AF46E9"/>
    <w:rsid w:val="00AF475C"/>
    <w:rsid w:val="00AF5470"/>
    <w:rsid w:val="00AF54F8"/>
    <w:rsid w:val="00AF6F00"/>
    <w:rsid w:val="00AF779B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3A3"/>
    <w:rsid w:val="00B60B78"/>
    <w:rsid w:val="00B6466B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4BEF"/>
    <w:rsid w:val="00BA5320"/>
    <w:rsid w:val="00BA5B6D"/>
    <w:rsid w:val="00BA5D1C"/>
    <w:rsid w:val="00BB09DA"/>
    <w:rsid w:val="00BB48D9"/>
    <w:rsid w:val="00BB4FCD"/>
    <w:rsid w:val="00BB5072"/>
    <w:rsid w:val="00BC047D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282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2A27"/>
    <w:rsid w:val="00C1343A"/>
    <w:rsid w:val="00C13750"/>
    <w:rsid w:val="00C1517B"/>
    <w:rsid w:val="00C2064D"/>
    <w:rsid w:val="00C23D5F"/>
    <w:rsid w:val="00C24376"/>
    <w:rsid w:val="00C2518B"/>
    <w:rsid w:val="00C2694E"/>
    <w:rsid w:val="00C26AC9"/>
    <w:rsid w:val="00C27EAB"/>
    <w:rsid w:val="00C31B14"/>
    <w:rsid w:val="00C348D2"/>
    <w:rsid w:val="00C3511B"/>
    <w:rsid w:val="00C35D36"/>
    <w:rsid w:val="00C3617C"/>
    <w:rsid w:val="00C37173"/>
    <w:rsid w:val="00C402BE"/>
    <w:rsid w:val="00C40ECA"/>
    <w:rsid w:val="00C4118F"/>
    <w:rsid w:val="00C412AF"/>
    <w:rsid w:val="00C412F2"/>
    <w:rsid w:val="00C43474"/>
    <w:rsid w:val="00C45683"/>
    <w:rsid w:val="00C46935"/>
    <w:rsid w:val="00C4740E"/>
    <w:rsid w:val="00C47887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501A"/>
    <w:rsid w:val="00C86D2C"/>
    <w:rsid w:val="00C90162"/>
    <w:rsid w:val="00C90F58"/>
    <w:rsid w:val="00C94564"/>
    <w:rsid w:val="00C95F84"/>
    <w:rsid w:val="00C97FD5"/>
    <w:rsid w:val="00CA0189"/>
    <w:rsid w:val="00CA1694"/>
    <w:rsid w:val="00CA339C"/>
    <w:rsid w:val="00CA3F35"/>
    <w:rsid w:val="00CA646A"/>
    <w:rsid w:val="00CB20AA"/>
    <w:rsid w:val="00CB349E"/>
    <w:rsid w:val="00CB35C0"/>
    <w:rsid w:val="00CB3F35"/>
    <w:rsid w:val="00CB634E"/>
    <w:rsid w:val="00CB646A"/>
    <w:rsid w:val="00CC1167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D5B94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6C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35D8"/>
    <w:rsid w:val="00D84998"/>
    <w:rsid w:val="00D874D2"/>
    <w:rsid w:val="00D90994"/>
    <w:rsid w:val="00D91C34"/>
    <w:rsid w:val="00D91E66"/>
    <w:rsid w:val="00D91E6F"/>
    <w:rsid w:val="00D92949"/>
    <w:rsid w:val="00D939BB"/>
    <w:rsid w:val="00D97C71"/>
    <w:rsid w:val="00D97CA3"/>
    <w:rsid w:val="00DA0B84"/>
    <w:rsid w:val="00DA1435"/>
    <w:rsid w:val="00DA2222"/>
    <w:rsid w:val="00DA54C9"/>
    <w:rsid w:val="00DA570F"/>
    <w:rsid w:val="00DB0566"/>
    <w:rsid w:val="00DB181B"/>
    <w:rsid w:val="00DB2CBC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141"/>
    <w:rsid w:val="00E2160C"/>
    <w:rsid w:val="00E222E2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3B4D"/>
    <w:rsid w:val="00E53F22"/>
    <w:rsid w:val="00E54104"/>
    <w:rsid w:val="00E56823"/>
    <w:rsid w:val="00E6007F"/>
    <w:rsid w:val="00E63B6E"/>
    <w:rsid w:val="00E6448D"/>
    <w:rsid w:val="00E657B2"/>
    <w:rsid w:val="00E66AE2"/>
    <w:rsid w:val="00E6737E"/>
    <w:rsid w:val="00E71612"/>
    <w:rsid w:val="00E72D74"/>
    <w:rsid w:val="00E73AEB"/>
    <w:rsid w:val="00E75554"/>
    <w:rsid w:val="00E82BC8"/>
    <w:rsid w:val="00E82BEB"/>
    <w:rsid w:val="00E85AED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3867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C2A32"/>
    <w:rsid w:val="00ED0D53"/>
    <w:rsid w:val="00ED2015"/>
    <w:rsid w:val="00ED2A5A"/>
    <w:rsid w:val="00ED4A52"/>
    <w:rsid w:val="00ED592C"/>
    <w:rsid w:val="00ED7318"/>
    <w:rsid w:val="00ED770D"/>
    <w:rsid w:val="00ED7B16"/>
    <w:rsid w:val="00EE02D8"/>
    <w:rsid w:val="00EE33C1"/>
    <w:rsid w:val="00EF210B"/>
    <w:rsid w:val="00EF5744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6D1B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1531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4CDD"/>
    <w:rsid w:val="00F65590"/>
    <w:rsid w:val="00F724AE"/>
    <w:rsid w:val="00F73E25"/>
    <w:rsid w:val="00F740C6"/>
    <w:rsid w:val="00F7420E"/>
    <w:rsid w:val="00F745C9"/>
    <w:rsid w:val="00F749BD"/>
    <w:rsid w:val="00F76EEC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A7464"/>
    <w:rsid w:val="00FB0088"/>
    <w:rsid w:val="00FB0186"/>
    <w:rsid w:val="00FB108B"/>
    <w:rsid w:val="00FB15CA"/>
    <w:rsid w:val="00FB3505"/>
    <w:rsid w:val="00FB40C4"/>
    <w:rsid w:val="00FB461A"/>
    <w:rsid w:val="00FB4BD9"/>
    <w:rsid w:val="00FB7B19"/>
    <w:rsid w:val="00FC1692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2416"/>
    <w:rsid w:val="00FD34FF"/>
    <w:rsid w:val="00FD5307"/>
    <w:rsid w:val="00FD5C7D"/>
    <w:rsid w:val="00FD6035"/>
    <w:rsid w:val="00FD71F1"/>
    <w:rsid w:val="00FD751B"/>
    <w:rsid w:val="00FE0E30"/>
    <w:rsid w:val="00FE26DB"/>
    <w:rsid w:val="00FE2EE6"/>
    <w:rsid w:val="00FE2F1F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B9FFB3-6EBB-4BB6-9FB3-382521D2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B588-6883-4FA6-9817-E3265DC5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7442</Words>
  <Characters>42421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RSR</cp:lastModifiedBy>
  <cp:revision>3</cp:revision>
  <cp:lastPrinted>2018-02-09T16:01:00Z</cp:lastPrinted>
  <dcterms:created xsi:type="dcterms:W3CDTF">2025-07-11T10:57:00Z</dcterms:created>
  <dcterms:modified xsi:type="dcterms:W3CDTF">2025-07-11T10:57:00Z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2023-05-29T17:21:12Z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9bf53d32-1b94-4d97-af67-001a14c5cc8e</vt:lpwstr>
  </property>
  <property fmtid="{D5CDD505-2E9C-101B-9397-08002B2CF9AE}" pid="8" name="MSIP_Label_2768f796-9400-4b68-a5dd-e1fad25f2364_ContentBits">
    <vt:lpwstr>0</vt:lpwstr>
  </property>
</Properties>
</file>